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F81" w:rsidRDefault="00AC7AD2">
      <w:pPr>
        <w:spacing w:line="560" w:lineRule="exact"/>
        <w:jc w:val="center"/>
        <w:rPr>
          <w:rFonts w:ascii="宋体" w:hAnsi="宋体"/>
          <w:b/>
          <w:color w:val="000000" w:themeColor="text1"/>
          <w:sz w:val="36"/>
          <w:szCs w:val="36"/>
        </w:rPr>
      </w:pPr>
      <w:r>
        <w:rPr>
          <w:rFonts w:ascii="宋体" w:hAnsi="宋体"/>
          <w:b/>
          <w:color w:val="000000" w:themeColor="text1"/>
          <w:sz w:val="36"/>
          <w:szCs w:val="36"/>
        </w:rPr>
        <w:t>青海大学本科教学工作审核评估整改工作方案</w:t>
      </w:r>
    </w:p>
    <w:p w:rsidR="008A3F81" w:rsidRDefault="00AC7AD2">
      <w:pPr>
        <w:spacing w:line="560" w:lineRule="exact"/>
        <w:rPr>
          <w:rFonts w:ascii="宋体" w:hAnsi="宋体"/>
          <w:color w:val="000000" w:themeColor="text1"/>
          <w:sz w:val="32"/>
          <w:szCs w:val="32"/>
        </w:rPr>
      </w:pPr>
      <w:r>
        <w:rPr>
          <w:rFonts w:ascii="宋体" w:hAnsi="宋体"/>
          <w:b/>
          <w:color w:val="000000" w:themeColor="text1"/>
          <w:sz w:val="32"/>
          <w:szCs w:val="32"/>
        </w:rPr>
        <w:t xml:space="preserve">    </w:t>
      </w:r>
      <w:r>
        <w:rPr>
          <w:rFonts w:ascii="宋体" w:hAnsi="宋体"/>
          <w:color w:val="000000" w:themeColor="text1"/>
          <w:sz w:val="32"/>
          <w:szCs w:val="32"/>
        </w:rPr>
        <w:t>为贯彻落实教育部《关于开展普通高等学校本科教学工作审核评估的通知》（教高〔2013〕10 号）、青海省教育厅《关于开展普通高等学校本科教学工作审核评估的通知》（青教高〔2018〕3 号）和《青海大学本科教学工作审核评估实施方案》（青大校教字〔2017〕31号）等文件精神，围绕审核评估专家组提出的反馈意见，落实全国教育大会和新时代全国高等学校本科教育工作会议要求，以巩固评建成果，全面深化教育教学改革，推动学校本科教学工作再上新台阶为方向，特制订本方案。</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一、指导思想与整改目标</w:t>
      </w:r>
    </w:p>
    <w:p w:rsidR="008A3F81" w:rsidRDefault="00AC7AD2">
      <w:pPr>
        <w:spacing w:line="560" w:lineRule="exact"/>
        <w:ind w:firstLine="482"/>
        <w:rPr>
          <w:rFonts w:ascii="宋体" w:hAnsi="宋体"/>
          <w:b/>
          <w:color w:val="000000" w:themeColor="text1"/>
          <w:sz w:val="32"/>
          <w:szCs w:val="32"/>
        </w:rPr>
      </w:pPr>
      <w:r>
        <w:rPr>
          <w:rFonts w:ascii="宋体" w:hAnsi="宋体"/>
          <w:b/>
          <w:color w:val="000000" w:themeColor="text1"/>
          <w:sz w:val="32"/>
          <w:szCs w:val="32"/>
        </w:rPr>
        <w:t>（一）指导思想</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依照“以评促建、以评促改、以评促管、评建结合、重在建设”的方针，坚持本科教学基础地位与人才培养中心地位，围绕审核评估“五个度”、以问题为导向，以人才培养模式改革与体制机制改革为重点，从教育理念、师资队伍、人才培养、评价体系、教学条件、国际交流等方面探寻突破方向，全面深化教育教学改革，使学校在“双一流”建设中确立新目标，取得新成效，整体办学实力显著提升。</w:t>
      </w:r>
    </w:p>
    <w:p w:rsidR="008A3F81" w:rsidRDefault="00AC7AD2">
      <w:pPr>
        <w:spacing w:line="560" w:lineRule="exact"/>
        <w:ind w:firstLine="482"/>
        <w:rPr>
          <w:rFonts w:ascii="宋体" w:hAnsi="宋体"/>
          <w:b/>
          <w:color w:val="000000" w:themeColor="text1"/>
          <w:sz w:val="32"/>
          <w:szCs w:val="32"/>
        </w:rPr>
      </w:pPr>
      <w:r>
        <w:rPr>
          <w:rFonts w:ascii="宋体" w:hAnsi="宋体"/>
          <w:b/>
          <w:color w:val="000000" w:themeColor="text1"/>
          <w:sz w:val="32"/>
          <w:szCs w:val="32"/>
        </w:rPr>
        <w:t>（二）整改目标</w:t>
      </w:r>
    </w:p>
    <w:p w:rsidR="008A3F81" w:rsidRDefault="00AC7AD2">
      <w:pPr>
        <w:spacing w:line="560" w:lineRule="exact"/>
        <w:ind w:firstLine="640"/>
        <w:rPr>
          <w:rFonts w:ascii="宋体" w:hAnsi="宋体"/>
          <w:b/>
          <w:color w:val="000000" w:themeColor="text1"/>
          <w:sz w:val="32"/>
          <w:szCs w:val="32"/>
        </w:rPr>
      </w:pPr>
      <w:r>
        <w:rPr>
          <w:rFonts w:ascii="宋体" w:hAnsi="宋体"/>
          <w:color w:val="000000" w:themeColor="text1"/>
          <w:sz w:val="32"/>
          <w:szCs w:val="32"/>
        </w:rPr>
        <w:t>以“坚持以本为本，推进四个回归，深化教育教学改革，打造一流本科教育”为目标，以审核评估整改工作为契机，把整改工作与学校的内涵发展结合起来，把软件建设和硬件建设结合起来，把治标与治本结合起来，注重整改工作的整</w:t>
      </w:r>
      <w:r>
        <w:rPr>
          <w:rFonts w:ascii="宋体" w:hAnsi="宋体"/>
          <w:color w:val="000000" w:themeColor="text1"/>
          <w:sz w:val="32"/>
          <w:szCs w:val="32"/>
        </w:rPr>
        <w:lastRenderedPageBreak/>
        <w:t>体性、长效性和实效性。通过整改，巩固和扩大本科教学工作审核评估评建成果，完善内部质量保障体系，深化教育教学改革，全面提高学校本科人才培养质量。</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二、整改工作组织机构及其职责</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（一）整改工作领导小组</w:t>
      </w:r>
    </w:p>
    <w:p w:rsidR="008A3F81" w:rsidRDefault="00AC7AD2">
      <w:pPr>
        <w:spacing w:line="560" w:lineRule="exact"/>
        <w:ind w:firstLine="643"/>
        <w:rPr>
          <w:rFonts w:ascii="宋体" w:hAnsi="宋体"/>
          <w:color w:val="000000" w:themeColor="text1"/>
          <w:sz w:val="32"/>
          <w:szCs w:val="32"/>
        </w:rPr>
      </w:pPr>
      <w:r>
        <w:rPr>
          <w:rFonts w:ascii="宋体" w:hAnsi="宋体"/>
          <w:b/>
          <w:color w:val="000000" w:themeColor="text1"/>
          <w:sz w:val="32"/>
          <w:szCs w:val="32"/>
        </w:rPr>
        <w:t>组  长：</w:t>
      </w:r>
      <w:r>
        <w:rPr>
          <w:rFonts w:ascii="宋体" w:hAnsi="宋体"/>
          <w:color w:val="000000" w:themeColor="text1"/>
          <w:sz w:val="32"/>
          <w:szCs w:val="32"/>
        </w:rPr>
        <w:t>俞红贤  王光谦</w:t>
      </w:r>
    </w:p>
    <w:p w:rsidR="008A3F81" w:rsidRDefault="00AC7AD2">
      <w:pPr>
        <w:spacing w:line="560" w:lineRule="exact"/>
        <w:ind w:firstLine="643"/>
        <w:rPr>
          <w:rFonts w:ascii="宋体" w:hAnsi="宋体"/>
          <w:color w:val="000000" w:themeColor="text1"/>
          <w:sz w:val="32"/>
          <w:szCs w:val="32"/>
        </w:rPr>
      </w:pPr>
      <w:r>
        <w:rPr>
          <w:rFonts w:ascii="宋体" w:hAnsi="宋体"/>
          <w:b/>
          <w:color w:val="000000" w:themeColor="text1"/>
          <w:sz w:val="32"/>
          <w:szCs w:val="32"/>
        </w:rPr>
        <w:t>副组长：</w:t>
      </w:r>
      <w:r>
        <w:rPr>
          <w:rFonts w:ascii="宋体" w:hAnsi="宋体"/>
          <w:color w:val="000000" w:themeColor="text1"/>
          <w:sz w:val="32"/>
          <w:szCs w:val="32"/>
        </w:rPr>
        <w:t xml:space="preserve">李丽荣  赵之重  李占全  崔  森  </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 xml:space="preserve">        曲江尚玛  任延明  王晓英</w:t>
      </w:r>
    </w:p>
    <w:p w:rsidR="008A3F81" w:rsidRDefault="00AC7AD2">
      <w:pPr>
        <w:spacing w:line="560" w:lineRule="exact"/>
        <w:ind w:firstLine="600"/>
        <w:rPr>
          <w:rFonts w:ascii="宋体" w:hAnsi="宋体"/>
          <w:color w:val="000000" w:themeColor="text1"/>
          <w:sz w:val="32"/>
          <w:szCs w:val="32"/>
        </w:rPr>
      </w:pPr>
      <w:r>
        <w:rPr>
          <w:rFonts w:ascii="宋体" w:hAnsi="宋体"/>
          <w:b/>
          <w:color w:val="000000" w:themeColor="text1"/>
          <w:sz w:val="32"/>
          <w:szCs w:val="32"/>
        </w:rPr>
        <w:t>成  员：</w:t>
      </w:r>
      <w:r>
        <w:rPr>
          <w:rFonts w:ascii="宋体" w:hAnsi="宋体"/>
          <w:color w:val="000000" w:themeColor="text1"/>
          <w:sz w:val="32"/>
          <w:szCs w:val="32"/>
        </w:rPr>
        <w:t>全校各单位党政一把手</w:t>
      </w:r>
    </w:p>
    <w:p w:rsidR="008A3F81" w:rsidRDefault="00AC7AD2">
      <w:pPr>
        <w:spacing w:line="560" w:lineRule="exact"/>
        <w:ind w:firstLine="600"/>
        <w:rPr>
          <w:rFonts w:ascii="宋体" w:hAnsi="宋体"/>
          <w:color w:val="000000" w:themeColor="text1"/>
          <w:sz w:val="32"/>
          <w:szCs w:val="32"/>
        </w:rPr>
      </w:pPr>
      <w:r>
        <w:rPr>
          <w:rFonts w:ascii="宋体" w:hAnsi="宋体"/>
          <w:b/>
          <w:color w:val="000000" w:themeColor="text1"/>
          <w:sz w:val="32"/>
          <w:szCs w:val="32"/>
        </w:rPr>
        <w:t>职  责：</w:t>
      </w:r>
      <w:r>
        <w:rPr>
          <w:rFonts w:ascii="宋体" w:hAnsi="宋体"/>
          <w:color w:val="000000" w:themeColor="text1"/>
          <w:sz w:val="32"/>
          <w:szCs w:val="32"/>
        </w:rPr>
        <w:t>全面统筹、规划和指导整改工作，研究决定评估整改工作的重大事项，审议整改工作方案和整改工作报告。</w:t>
      </w:r>
    </w:p>
    <w:p w:rsidR="008A3F81" w:rsidRDefault="00AC7AD2">
      <w:pPr>
        <w:spacing w:line="560" w:lineRule="exact"/>
        <w:ind w:firstLine="600"/>
        <w:rPr>
          <w:rFonts w:ascii="宋体" w:hAnsi="宋体"/>
          <w:b/>
          <w:color w:val="000000" w:themeColor="text1"/>
          <w:sz w:val="32"/>
          <w:szCs w:val="32"/>
        </w:rPr>
      </w:pPr>
      <w:r>
        <w:rPr>
          <w:rFonts w:ascii="宋体" w:hAnsi="宋体"/>
          <w:b/>
          <w:color w:val="000000" w:themeColor="text1"/>
          <w:sz w:val="32"/>
          <w:szCs w:val="32"/>
        </w:rPr>
        <w:t>（二）整改工作办公室</w:t>
      </w:r>
    </w:p>
    <w:p w:rsidR="008A3F81" w:rsidRDefault="00AC7AD2">
      <w:pPr>
        <w:spacing w:line="560" w:lineRule="exact"/>
        <w:ind w:firstLine="600"/>
        <w:rPr>
          <w:rFonts w:ascii="宋体" w:hAnsi="宋体"/>
          <w:color w:val="000000" w:themeColor="text1"/>
          <w:sz w:val="32"/>
          <w:szCs w:val="32"/>
        </w:rPr>
      </w:pPr>
      <w:r>
        <w:rPr>
          <w:rFonts w:ascii="宋体" w:hAnsi="宋体"/>
          <w:b/>
          <w:color w:val="000000" w:themeColor="text1"/>
          <w:sz w:val="32"/>
          <w:szCs w:val="32"/>
        </w:rPr>
        <w:t>主  任：</w:t>
      </w:r>
      <w:r>
        <w:rPr>
          <w:rFonts w:ascii="宋体" w:hAnsi="宋体"/>
          <w:color w:val="000000" w:themeColor="text1"/>
          <w:sz w:val="32"/>
          <w:szCs w:val="32"/>
        </w:rPr>
        <w:t>赵常丽</w:t>
      </w:r>
    </w:p>
    <w:p w:rsidR="008A3F81" w:rsidRDefault="00AC7AD2">
      <w:pPr>
        <w:spacing w:line="560" w:lineRule="exact"/>
        <w:ind w:firstLine="600"/>
        <w:rPr>
          <w:rFonts w:ascii="宋体" w:hAnsi="宋体"/>
          <w:color w:val="000000" w:themeColor="text1"/>
          <w:sz w:val="32"/>
          <w:szCs w:val="32"/>
        </w:rPr>
      </w:pPr>
      <w:r>
        <w:rPr>
          <w:rFonts w:ascii="宋体" w:hAnsi="宋体"/>
          <w:b/>
          <w:color w:val="000000" w:themeColor="text1"/>
          <w:sz w:val="32"/>
          <w:szCs w:val="32"/>
        </w:rPr>
        <w:t>成  员：</w:t>
      </w:r>
      <w:r>
        <w:rPr>
          <w:rFonts w:ascii="宋体" w:hAnsi="宋体"/>
          <w:color w:val="000000" w:themeColor="text1"/>
          <w:sz w:val="32"/>
          <w:szCs w:val="32"/>
        </w:rPr>
        <w:t>教务处、教育教学评估中心全体工作人员</w:t>
      </w:r>
    </w:p>
    <w:p w:rsidR="008A3F81" w:rsidRDefault="00AC7AD2">
      <w:pPr>
        <w:spacing w:line="560" w:lineRule="exact"/>
        <w:ind w:firstLine="600"/>
        <w:rPr>
          <w:rFonts w:ascii="宋体" w:hAnsi="宋体"/>
          <w:color w:val="000000" w:themeColor="text1"/>
          <w:sz w:val="32"/>
          <w:szCs w:val="32"/>
        </w:rPr>
      </w:pPr>
      <w:r>
        <w:rPr>
          <w:rFonts w:ascii="宋体" w:hAnsi="宋体"/>
          <w:b/>
          <w:color w:val="000000" w:themeColor="text1"/>
          <w:sz w:val="32"/>
          <w:szCs w:val="32"/>
        </w:rPr>
        <w:t>职  责：</w:t>
      </w:r>
      <w:r>
        <w:rPr>
          <w:rFonts w:ascii="宋体" w:hAnsi="宋体"/>
          <w:color w:val="000000" w:themeColor="text1"/>
          <w:sz w:val="32"/>
          <w:szCs w:val="32"/>
        </w:rPr>
        <w:t>整改工作办公室设在教务处，负责整改工作的协调、落实与督查；对整改项目实行过程监控、中期检查和终期验收；向教育部评估中心提交整改工作报告。</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三、整改工作任务与责任单位</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(一)定位与目标</w:t>
      </w:r>
    </w:p>
    <w:p w:rsidR="008A3F81" w:rsidRDefault="00AC7AD2">
      <w:pPr>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1.学科专业布局</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Pr="009A57A2" w:rsidRDefault="00AC7AD2">
      <w:pPr>
        <w:spacing w:line="560" w:lineRule="exact"/>
        <w:ind w:firstLine="640"/>
        <w:rPr>
          <w:rFonts w:ascii="宋体" w:hAnsi="宋体"/>
          <w:color w:val="FF0000"/>
          <w:sz w:val="32"/>
          <w:szCs w:val="32"/>
          <w:u w:val="single"/>
        </w:rPr>
      </w:pPr>
      <w:r>
        <w:rPr>
          <w:rFonts w:ascii="宋体" w:hAnsi="宋体"/>
          <w:color w:val="000000" w:themeColor="text1"/>
          <w:sz w:val="32"/>
          <w:szCs w:val="32"/>
        </w:rPr>
        <w:t>专业设置存在同质化现象，专业的雷同性较高，相近、相似专业分别归属不同学院，学校应尽快完成院、系和专业布局的调整；学科体系不太完善</w:t>
      </w:r>
      <w:r>
        <w:rPr>
          <w:rFonts w:ascii="宋体" w:hAnsi="宋体"/>
          <w:color w:val="FF0000"/>
          <w:sz w:val="32"/>
          <w:szCs w:val="32"/>
        </w:rPr>
        <w:t>，特别是</w:t>
      </w:r>
      <w:r>
        <w:rPr>
          <w:rFonts w:ascii="宋体" w:hAnsi="宋体"/>
          <w:color w:val="000000" w:themeColor="text1"/>
          <w:sz w:val="32"/>
          <w:szCs w:val="32"/>
        </w:rPr>
        <w:t>数理基础学科和人</w:t>
      </w:r>
      <w:r>
        <w:rPr>
          <w:rFonts w:ascii="宋体" w:hAnsi="宋体"/>
          <w:color w:val="000000" w:themeColor="text1"/>
          <w:sz w:val="32"/>
          <w:szCs w:val="32"/>
        </w:rPr>
        <w:lastRenderedPageBreak/>
        <w:t>文社科学科</w:t>
      </w:r>
      <w:r>
        <w:rPr>
          <w:rFonts w:ascii="宋体" w:hAnsi="宋体"/>
          <w:color w:val="FF0000"/>
          <w:sz w:val="32"/>
          <w:szCs w:val="32"/>
        </w:rPr>
        <w:t>极其</w:t>
      </w:r>
      <w:r>
        <w:rPr>
          <w:rFonts w:ascii="宋体" w:hAnsi="宋体"/>
          <w:color w:val="000000" w:themeColor="text1"/>
          <w:sz w:val="32"/>
          <w:szCs w:val="32"/>
        </w:rPr>
        <w:t>薄弱，</w:t>
      </w:r>
      <w:r w:rsidRPr="009A57A2">
        <w:rPr>
          <w:rFonts w:ascii="宋体" w:hAnsi="宋体"/>
          <w:color w:val="FF0000"/>
          <w:sz w:val="32"/>
          <w:szCs w:val="32"/>
          <w:u w:val="single"/>
        </w:rPr>
        <w:t>对学生知识结构和发展后劲产生不利影响；优势专业主要集中在农学类、医学类和部分工科类领域，部分专业建设水平相对落后，还需持续建设并加大投入。</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tabs>
          <w:tab w:val="left" w:pos="7150"/>
        </w:tabs>
        <w:autoSpaceDE w:val="0"/>
        <w:spacing w:line="560" w:lineRule="exact"/>
        <w:ind w:firstLine="640"/>
        <w:rPr>
          <w:rFonts w:ascii="宋体" w:hAnsi="宋体"/>
          <w:color w:val="000000" w:themeColor="text1"/>
          <w:sz w:val="32"/>
          <w:szCs w:val="32"/>
        </w:rPr>
      </w:pPr>
      <w:r>
        <w:rPr>
          <w:rFonts w:ascii="宋体" w:hAnsi="宋体"/>
          <w:color w:val="000000" w:themeColor="text1"/>
          <w:sz w:val="32"/>
          <w:szCs w:val="32"/>
        </w:rPr>
        <w:t>（1）全面梳理学校学科专业布局，本着“激发学科发展活力，优化专业结构布局，增强资源配置效益，提高人才培养质量”的目标，出台《青海大学学科专业优化布局与院系调整实施方案》，全面启动学科专业优化布局与院系结构调整工作。</w:t>
      </w:r>
    </w:p>
    <w:p w:rsidR="008A3F81" w:rsidRPr="006520D9" w:rsidRDefault="00AC7AD2">
      <w:pPr>
        <w:tabs>
          <w:tab w:val="left" w:pos="7150"/>
        </w:tabs>
        <w:autoSpaceDE w:val="0"/>
        <w:spacing w:line="560" w:lineRule="exact"/>
        <w:ind w:firstLine="640"/>
        <w:rPr>
          <w:rFonts w:ascii="宋体" w:hAnsi="宋体"/>
          <w:color w:val="FF0000"/>
          <w:sz w:val="32"/>
          <w:szCs w:val="32"/>
          <w:u w:val="single"/>
        </w:rPr>
      </w:pPr>
      <w:r w:rsidRPr="006520D9">
        <w:rPr>
          <w:rFonts w:ascii="宋体" w:hAnsi="宋体"/>
          <w:color w:val="FF0000"/>
          <w:sz w:val="32"/>
          <w:szCs w:val="32"/>
          <w:u w:val="single"/>
        </w:rPr>
        <w:t>（2）进一步提高学科专业设置与青海地方经济社会发展契合度，加强传统优势专业建设力度，完善专业动态调整机制；遵循学科发展规律，分类指导，建立学科多元绩效评价体系；通过一流学科建设，增加本科教学工程建设投入，实现全校人、财、物等资源在专业建设中的优化配置和高效利用。</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发展规划处 、组织人事部</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教务处、研究生院、各教学单位</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(二)师资队伍</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2.师资资源配置</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学校部分专业师生比过高，师资配置不均衡，存在各专业师资结构性短缺问题；</w:t>
      </w:r>
      <w:r w:rsidRPr="006520D9">
        <w:rPr>
          <w:rFonts w:ascii="宋体" w:hAnsi="宋体"/>
          <w:color w:val="FF0000"/>
          <w:sz w:val="32"/>
          <w:szCs w:val="32"/>
          <w:u w:val="single"/>
        </w:rPr>
        <w:t>部分专业师资短缺严重，缺乏一流师资及中青年拔尖人才，同时师资配备的增速无法满足不断扩大的招生规模；专任教师队伍中学历结构不合理，具有博</w:t>
      </w:r>
      <w:r w:rsidRPr="006520D9">
        <w:rPr>
          <w:rFonts w:ascii="宋体" w:hAnsi="宋体"/>
          <w:color w:val="FF0000"/>
          <w:sz w:val="32"/>
          <w:szCs w:val="32"/>
          <w:u w:val="single"/>
        </w:rPr>
        <w:lastRenderedPageBreak/>
        <w:t>士学位的教师比例较低。</w:t>
      </w:r>
      <w:r>
        <w:rPr>
          <w:rFonts w:ascii="宋体" w:hAnsi="宋体"/>
          <w:color w:val="000000" w:themeColor="text1"/>
          <w:sz w:val="32"/>
          <w:szCs w:val="32"/>
        </w:rPr>
        <w:t>思想政治理论课教师按教育部生师比350:1的要求，存在较大差距；人文素质教育教师紧缺；工科的整体师资队伍，无论在数量上，还是结构上，都和教育部的要求有很大的差距；农林科学院、畜牧兽医科学院专业人员多，职称结构好，但科研人员参与本科教育教学较少，科研反哺教学作用发挥不够。</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（1）坚持引进与培养并举，</w:t>
      </w:r>
      <w:r w:rsidRPr="006520D9">
        <w:rPr>
          <w:rFonts w:ascii="宋体" w:hAnsi="宋体"/>
          <w:color w:val="FF0000"/>
          <w:sz w:val="32"/>
          <w:szCs w:val="32"/>
          <w:u w:val="single"/>
        </w:rPr>
        <w:t>建立人才分类引进机制，坚持合理制定教师编制管理和引才计划，</w:t>
      </w:r>
      <w:r>
        <w:rPr>
          <w:rFonts w:ascii="宋体" w:hAnsi="宋体"/>
          <w:color w:val="000000" w:themeColor="text1"/>
          <w:sz w:val="32"/>
          <w:szCs w:val="32"/>
        </w:rPr>
        <w:t>增加对口支援高校定向委托培养博士的名额，建立专项资金完善相关配套制度，年均引进培养博士50名以上；加大思想政治理论课、人文素质教育课程和工科师资队伍的引进与培养，确保师资数量达到专业设置要求和人才培养需求。</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（2）出台相关政策科学合理调动农林科学院、畜牧兽医科学院科研人员参与本科教学的积极性；完善外聘教师聘用制度，加大企业、行业兼职师资聘用力度，共享省垣高校优秀师资。</w:t>
      </w:r>
    </w:p>
    <w:p w:rsidR="008A3F81" w:rsidRPr="006520D9" w:rsidRDefault="00AC7AD2">
      <w:pPr>
        <w:spacing w:line="560" w:lineRule="exact"/>
        <w:ind w:firstLine="640"/>
        <w:rPr>
          <w:rFonts w:ascii="宋体" w:hAnsi="宋体"/>
          <w:color w:val="FF0000"/>
          <w:sz w:val="32"/>
          <w:szCs w:val="32"/>
          <w:u w:val="single"/>
        </w:rPr>
      </w:pPr>
      <w:r w:rsidRPr="006520D9">
        <w:rPr>
          <w:rFonts w:ascii="宋体" w:hAnsi="宋体"/>
          <w:color w:val="FF0000"/>
          <w:sz w:val="32"/>
          <w:szCs w:val="32"/>
          <w:u w:val="single"/>
        </w:rPr>
        <w:t>（3）完善招生计划与就业人才培养联动机制，适度控制招生规模和增长速度，特别是严格控制办学条件较为薄弱专业的招生人数。</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组织人事部</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教务处、发展规划处、校办公室、科技处、计划财务处、</w:t>
      </w:r>
      <w:r>
        <w:rPr>
          <w:rFonts w:ascii="宋体" w:hAnsi="宋体"/>
          <w:color w:val="FF0000"/>
          <w:sz w:val="32"/>
          <w:szCs w:val="32"/>
        </w:rPr>
        <w:t>学生工作处、</w:t>
      </w:r>
      <w:r>
        <w:rPr>
          <w:rFonts w:ascii="宋体" w:hAnsi="宋体"/>
          <w:color w:val="000000" w:themeColor="text1"/>
          <w:sz w:val="32"/>
          <w:szCs w:val="32"/>
        </w:rPr>
        <w:t>农林科学院、畜牧兽医科学院、各教学单位</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lastRenderedPageBreak/>
        <w:t>3.高层次人才引进培养</w:t>
      </w:r>
    </w:p>
    <w:p w:rsidR="008A3F81" w:rsidRDefault="00AC7AD2">
      <w:pPr>
        <w:spacing w:line="560" w:lineRule="exact"/>
        <w:ind w:firstLine="643"/>
        <w:rPr>
          <w:rFonts w:ascii="宋体" w:hAnsi="宋体"/>
          <w:color w:val="000000" w:themeColor="text1"/>
          <w:sz w:val="32"/>
          <w:szCs w:val="32"/>
        </w:rPr>
      </w:pPr>
      <w:r>
        <w:rPr>
          <w:rFonts w:ascii="宋体" w:hAnsi="宋体"/>
          <w:b/>
          <w:color w:val="000000" w:themeColor="text1"/>
          <w:sz w:val="32"/>
          <w:szCs w:val="32"/>
        </w:rPr>
        <w:t>专家意见：</w:t>
      </w:r>
    </w:p>
    <w:p w:rsidR="008A3F81" w:rsidRDefault="00AC7AD2">
      <w:pPr>
        <w:spacing w:line="560" w:lineRule="exact"/>
        <w:ind w:firstLine="640"/>
        <w:rPr>
          <w:rFonts w:ascii="宋体" w:hAnsi="宋体"/>
          <w:color w:val="FF0000"/>
          <w:sz w:val="32"/>
          <w:szCs w:val="32"/>
        </w:rPr>
      </w:pPr>
      <w:r>
        <w:rPr>
          <w:rFonts w:ascii="宋体" w:hAnsi="宋体"/>
          <w:color w:val="000000" w:themeColor="text1"/>
          <w:sz w:val="32"/>
          <w:szCs w:val="32"/>
        </w:rPr>
        <w:t>高层次人才的数量不足，缺少拔尖人才，尤其是学校优势重点学科，比如入选双一流建设的世界一流学科三江源生态建设，所依托的生态学、草学、水利工程三个一级学科所属的相关本科专业面临一流师资缺乏的问题。</w:t>
      </w:r>
    </w:p>
    <w:p w:rsidR="008A3F81" w:rsidRDefault="00AC7AD2">
      <w:pPr>
        <w:tabs>
          <w:tab w:val="left" w:pos="7150"/>
        </w:tabs>
        <w:autoSpaceDE w:val="0"/>
        <w:spacing w:line="58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spacing w:line="580" w:lineRule="exact"/>
        <w:ind w:firstLine="640"/>
        <w:rPr>
          <w:rFonts w:ascii="宋体" w:hAnsi="宋体"/>
          <w:color w:val="000000" w:themeColor="text1"/>
          <w:sz w:val="32"/>
          <w:szCs w:val="32"/>
        </w:rPr>
      </w:pPr>
      <w:r>
        <w:rPr>
          <w:rFonts w:ascii="宋体" w:hAnsi="宋体"/>
          <w:color w:val="000000" w:themeColor="text1"/>
          <w:sz w:val="32"/>
          <w:szCs w:val="32"/>
        </w:rPr>
        <w:t>（1）完善高端创新人才的管理和激励制度，坚持引进与培养并重。继续引进两院院士、长江学者特聘教授、杰青、国家千人计划、国家万人计划等领军人才；培养并引进国家优青、青年长江学者、科技部“创新人才推进计划”、中科院“百人计划”等学术学科带头人；大力培养本土中青年教学科研骨干和青年教师学术团队。</w:t>
      </w:r>
    </w:p>
    <w:p w:rsidR="008A3F81" w:rsidRDefault="00AC7AD2">
      <w:pPr>
        <w:spacing w:line="580" w:lineRule="exact"/>
        <w:ind w:firstLine="640"/>
        <w:rPr>
          <w:rFonts w:ascii="宋体" w:hAnsi="宋体"/>
          <w:color w:val="000000" w:themeColor="text1"/>
          <w:sz w:val="32"/>
          <w:szCs w:val="32"/>
        </w:rPr>
      </w:pPr>
      <w:r>
        <w:rPr>
          <w:rFonts w:ascii="宋体" w:hAnsi="宋体"/>
          <w:color w:val="000000" w:themeColor="text1"/>
          <w:sz w:val="32"/>
          <w:szCs w:val="32"/>
        </w:rPr>
        <w:t>（2）加大外专、外教聘用力度，广泛吸引海外高精尖人才来校从事研究和开展科研合作，在外籍千人专家和高端外国专家项目上实现新突破；加大教师出国培训力度，进一步提高有国（境）外学习经历的专任教师比例。</w:t>
      </w:r>
    </w:p>
    <w:p w:rsidR="008A3F81" w:rsidRDefault="00AC7AD2">
      <w:pPr>
        <w:spacing w:line="580" w:lineRule="exact"/>
        <w:ind w:firstLine="640"/>
        <w:rPr>
          <w:rFonts w:ascii="宋体" w:hAnsi="宋体"/>
          <w:color w:val="000000" w:themeColor="text1"/>
          <w:sz w:val="32"/>
          <w:szCs w:val="32"/>
        </w:rPr>
      </w:pPr>
      <w:r>
        <w:rPr>
          <w:rFonts w:ascii="宋体" w:hAnsi="宋体"/>
          <w:color w:val="000000" w:themeColor="text1"/>
          <w:sz w:val="32"/>
          <w:szCs w:val="32"/>
        </w:rPr>
        <w:t>（3）充分利用人才特区建设相关政策措施，进一步加大高端人才和团队引进和培养力度，修订相关政策制度，提高安家费、科研启动费、科研平台建设、工作场所配备、薪酬等方面的条件和水平；实施一人一议、一事一议、全职聘用与柔性聘用、项目聘用制、年薪制等多种形式，增加高端人才和团队引进政策的灵活性。</w:t>
      </w:r>
    </w:p>
    <w:p w:rsidR="008A3F81" w:rsidRDefault="00AC7AD2">
      <w:pPr>
        <w:tabs>
          <w:tab w:val="left" w:pos="7150"/>
        </w:tabs>
        <w:autoSpaceDE w:val="0"/>
        <w:spacing w:line="58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组织人事部</w:t>
      </w:r>
    </w:p>
    <w:p w:rsidR="008A3F81" w:rsidRDefault="00AC7AD2">
      <w:pPr>
        <w:tabs>
          <w:tab w:val="left" w:pos="7150"/>
        </w:tabs>
        <w:autoSpaceDE w:val="0"/>
        <w:spacing w:line="580" w:lineRule="exact"/>
        <w:ind w:firstLine="643"/>
        <w:rPr>
          <w:rFonts w:ascii="宋体" w:hAnsi="宋体"/>
          <w:color w:val="000000" w:themeColor="text1"/>
          <w:sz w:val="32"/>
          <w:szCs w:val="32"/>
        </w:rPr>
      </w:pPr>
      <w:r>
        <w:rPr>
          <w:rFonts w:ascii="宋体" w:hAnsi="宋体"/>
          <w:b/>
          <w:color w:val="000000" w:themeColor="text1"/>
          <w:sz w:val="32"/>
          <w:szCs w:val="32"/>
        </w:rPr>
        <w:lastRenderedPageBreak/>
        <w:t>协同单位：</w:t>
      </w:r>
      <w:r>
        <w:rPr>
          <w:rFonts w:ascii="宋体" w:hAnsi="宋体"/>
          <w:color w:val="000000" w:themeColor="text1"/>
          <w:sz w:val="32"/>
          <w:szCs w:val="32"/>
        </w:rPr>
        <w:t>发展规划处、科技处、计划财务处、外事办、各教学单位</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4.实验教师队伍</w:t>
      </w:r>
    </w:p>
    <w:p w:rsidR="008A3F81" w:rsidRDefault="00AC7AD2">
      <w:pPr>
        <w:spacing w:line="560" w:lineRule="exact"/>
        <w:ind w:firstLine="643"/>
        <w:rPr>
          <w:rFonts w:ascii="宋体" w:hAnsi="宋体"/>
          <w:color w:val="000000" w:themeColor="text1"/>
          <w:sz w:val="32"/>
          <w:szCs w:val="32"/>
        </w:rPr>
      </w:pPr>
      <w:r>
        <w:rPr>
          <w:rFonts w:ascii="宋体" w:hAnsi="宋体"/>
          <w:b/>
          <w:color w:val="000000" w:themeColor="text1"/>
          <w:sz w:val="32"/>
          <w:szCs w:val="32"/>
        </w:rPr>
        <w:t>专家意见：</w:t>
      </w:r>
      <w:r>
        <w:rPr>
          <w:rFonts w:ascii="宋体" w:hAnsi="宋体"/>
          <w:color w:val="000000" w:themeColor="text1"/>
          <w:sz w:val="32"/>
          <w:szCs w:val="32"/>
        </w:rPr>
        <w:t xml:space="preserve"> </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专职实验教学队伍亟待加强，实验室建设、运行都依靠专职教师，教师工作量大，难以保障实验教学的正常开展，更难以有效推进实验室和设备的开放与维护。</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1）实施实验教师队伍建设计划。深入推进人事制度改革，科学合理地设置实验教学和管理岗位，进一步加大单列专职实验员的招聘力度。建立专职实验员定编定岗制度，选聘优秀毕业生从事专职实验员岗位工作。积极通过合同聘用、返聘等灵活方式，多渠道为紧缺专业实验教学聘用人才。</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（2）制定出台《实验系列职称评定办法》，在职称评聘、岗位绩效等方面给予优惠政策，鼓励教师从事实验技术工作，引导部分实践教学能力强的专任教师转聘实验教学岗位。</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组织人事部、实验室管理处</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各教学单位</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5.管理队伍</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学校各级管理人员要解放思想，锐意改革，厘清和创造出新的有效机制体制，</w:t>
      </w:r>
      <w:r w:rsidRPr="009A57A2">
        <w:rPr>
          <w:rFonts w:ascii="宋体" w:hAnsi="宋体"/>
          <w:color w:val="FF0000"/>
          <w:sz w:val="32"/>
          <w:szCs w:val="32"/>
          <w:u w:val="single"/>
        </w:rPr>
        <w:t>提高管理部门效率和管理人员水平，</w:t>
      </w:r>
      <w:r>
        <w:rPr>
          <w:rFonts w:ascii="宋体" w:hAnsi="宋体"/>
          <w:color w:val="000000" w:themeColor="text1"/>
          <w:sz w:val="32"/>
          <w:szCs w:val="32"/>
        </w:rPr>
        <w:t>各部门主要管理人员要加强学习与培训，尤其是教学口的管</w:t>
      </w:r>
      <w:r>
        <w:rPr>
          <w:rFonts w:ascii="宋体" w:hAnsi="宋体"/>
          <w:color w:val="000000" w:themeColor="text1"/>
          <w:sz w:val="32"/>
          <w:szCs w:val="32"/>
        </w:rPr>
        <w:lastRenderedPageBreak/>
        <w:t>理人员要到对口支援学校等高水平学校进行“二次访学”，更深层次地学习教学管理理念与方法；辅导员的数量基本符合教育部1:200的配备要求，但从院系来看，存在严重的不平衡；辅导员兼职承担专业课教师、班主任、行政管理工作，投入精力不足；辅导员年龄结构明显偏大；少数辅导员学历层次偏低，不符合辅导员岗位要求。</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tabs>
          <w:tab w:val="left" w:pos="7150"/>
        </w:tabs>
        <w:autoSpaceDE w:val="0"/>
        <w:spacing w:line="560" w:lineRule="exact"/>
        <w:ind w:firstLine="640"/>
        <w:rPr>
          <w:rFonts w:ascii="宋体" w:hAnsi="宋体"/>
          <w:color w:val="000000" w:themeColor="text1"/>
          <w:sz w:val="32"/>
          <w:szCs w:val="32"/>
        </w:rPr>
      </w:pPr>
      <w:r>
        <w:rPr>
          <w:rFonts w:ascii="宋体" w:hAnsi="宋体"/>
          <w:color w:val="000000" w:themeColor="text1"/>
          <w:sz w:val="32"/>
          <w:szCs w:val="32"/>
        </w:rPr>
        <w:t>（1）以建设一支品德高尚、业务能力强、管理水平高，具有服务意识的教学管理干部和管理人员队伍为目标，启动“青海大学管理人员能力提升培训计划”项目。其中：教学管理人员队伍培训由教务处负责、实验室管理人员队伍培训由实验室管理处负责、辅导员队伍培训由学生处负责、其他管理人员队伍培训由组织人事部负责，各责任单位拟定培训计划并实施。</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2）以机制为引领，加强辅导员队伍的统筹建设。优化辅导员队伍的选拔聘用和考核机制，增加年轻辅导员数量，优化辅导员年龄和学历结构，逐步解决院系之间辅导员配备适合问题；在考核中凸显对学生成长成才的人文关怀和价值引导，构建以学生全面发展为中心的教育教学服务考核体系，在考核原则、考核方式、考核内容、测评体系上突出辅导员工作特色，科学认定辅导员工作成绩；</w:t>
      </w:r>
      <w:r w:rsidRPr="006520D9">
        <w:rPr>
          <w:rFonts w:ascii="宋体" w:hAnsi="宋体"/>
          <w:color w:val="FF0000"/>
          <w:sz w:val="32"/>
          <w:szCs w:val="32"/>
          <w:u w:val="single"/>
        </w:rPr>
        <w:t>进一步明晰辅导员工作职责，进一步完善教育教学服务体系，提高职业法制教育、就业指导的针对性，对学生职业生涯发展进行个性化辅导和</w:t>
      </w:r>
      <w:r w:rsidRPr="006520D9">
        <w:rPr>
          <w:rFonts w:ascii="宋体" w:hAnsi="宋体"/>
          <w:color w:val="FF0000"/>
          <w:sz w:val="32"/>
          <w:szCs w:val="32"/>
          <w:u w:val="single"/>
        </w:rPr>
        <w:lastRenderedPageBreak/>
        <w:t>咨询；</w:t>
      </w:r>
      <w:r>
        <w:rPr>
          <w:rFonts w:ascii="宋体" w:hAnsi="宋体"/>
          <w:color w:val="000000" w:themeColor="text1"/>
          <w:sz w:val="32"/>
          <w:szCs w:val="32"/>
        </w:rPr>
        <w:t>将辅导员纳入人才培养计划和后备干部队伍，完善辅导员队伍的晋升和激励机制。</w:t>
      </w:r>
    </w:p>
    <w:p w:rsidR="008A3F81" w:rsidRDefault="00AC7AD2">
      <w:pPr>
        <w:tabs>
          <w:tab w:val="left" w:pos="7150"/>
        </w:tabs>
        <w:autoSpaceDE w:val="0"/>
        <w:spacing w:line="52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组织人事部、教务处、实验室管理处、学生处</w:t>
      </w:r>
    </w:p>
    <w:p w:rsidR="008A3F81" w:rsidRDefault="00AC7AD2">
      <w:pPr>
        <w:tabs>
          <w:tab w:val="left" w:pos="7150"/>
        </w:tabs>
        <w:autoSpaceDE w:val="0"/>
        <w:spacing w:line="52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各职能处室、各教学单位</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6.教师教学能力</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pStyle w:val="af3"/>
        <w:shd w:val="clear" w:color="000000" w:fill="FFFFFF"/>
        <w:snapToGrid w:val="0"/>
        <w:spacing w:line="560" w:lineRule="exact"/>
        <w:ind w:firstLine="640"/>
        <w:rPr>
          <w:color w:val="000000" w:themeColor="text1"/>
          <w:sz w:val="32"/>
          <w:szCs w:val="32"/>
        </w:rPr>
      </w:pPr>
      <w:r w:rsidRPr="009A57A2">
        <w:rPr>
          <w:color w:val="FF0000"/>
          <w:sz w:val="32"/>
          <w:szCs w:val="32"/>
          <w:u w:val="single"/>
        </w:rPr>
        <w:t>教育教学理念有待进一步提高，</w:t>
      </w:r>
      <w:r>
        <w:rPr>
          <w:color w:val="000000" w:themeColor="text1"/>
          <w:sz w:val="32"/>
          <w:szCs w:val="32"/>
        </w:rPr>
        <w:t>部分教师尤其是青年教师教学基本规范不够，教学基本功偏弱，运用现代教育技术的能力欠缺，教学水平及质量有较大的提升空间；校、院两级教学管理部门对青年教师教学能力的培养关注度较高，但措施不够得力，效果不够明显。需要关注教师队伍和管理队伍的国际化视野培养；教授和副教授为本科生开课的比例偏低，履行教学第一要务的职责没有落实到位。</w:t>
      </w:r>
    </w:p>
    <w:p w:rsidR="008A3F81" w:rsidRDefault="00AC7AD2">
      <w:pPr>
        <w:spacing w:line="560" w:lineRule="exact"/>
        <w:ind w:firstLine="482"/>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1）实施青年教师教学能力提升计划。充分利用学校教师教学发展中心平台，有计划、有步骤的开展教师教学培训，提高中青年教师教学能力与教学水平；针对新任教青年教师，实行助教制度、教学督导制度；建立青年教师职业导师制，完善优秀教师“传、帮、带”团队协作机制，设立教师个人教学档案，通过定期举办名师教学示范、课堂教学观摩、青年教师讲课比赛等活动，进一步提升青年教师的教书育人水平。</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（2）开展教师教研能力提升计划。积极引导教师结合教育教学实践深入开展教学研究，进一步挖掘、凝练、培育</w:t>
      </w:r>
      <w:r>
        <w:rPr>
          <w:rFonts w:ascii="宋体" w:hAnsi="宋体"/>
          <w:color w:val="000000" w:themeColor="text1"/>
          <w:sz w:val="32"/>
          <w:szCs w:val="32"/>
        </w:rPr>
        <w:lastRenderedPageBreak/>
        <w:t>教研成果，推进教学研究质量提升，使教师通过研究教学，指导教学，改进教学，提升教学效果；加强教研成果的推广应用，开展全校教师教研成果推广应用优秀案例评选，搭建教研成果推广应用平台，切实解决教学实践中的实际问题；完善教研成果奖励机制，修订《青海大学教学成果奖励办法》加大成果奖励力度，把教师教研成果作为评职晋级的重要条件之一，促进教师教研能力提升。</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（3）强化管理，落实高级职称教师为本科生授课制度。严格执行《青海大学教授、副教授为本科生上课的暂行规定》，出台教学基本工作量，保证教授、副教授为本科生开课率达到100%。</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教务处、组织人事部</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各教学单位</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 xml:space="preserve"> (三)教学资源</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7.教学资源配置</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 xml:space="preserve">教学资源在各个学院和各个学科专业之间的配置不尽合理，资源过剩与不足同时出现在不同学院、学科和专业，存在整体很紧张，局部很浪费的现象；实验教学用房资源配置不平衡，工科类专业实验室建设滞后；教学设施管理、维修不到位，部分教室桌子、椅子杂音大。 </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Pr="006520D9" w:rsidRDefault="00AC7AD2">
      <w:pPr>
        <w:spacing w:line="560" w:lineRule="exact"/>
        <w:ind w:firstLine="640"/>
        <w:rPr>
          <w:rFonts w:ascii="宋体" w:hAnsi="宋体"/>
          <w:color w:val="000000" w:themeColor="text1"/>
          <w:sz w:val="32"/>
          <w:szCs w:val="32"/>
          <w:u w:val="single"/>
        </w:rPr>
      </w:pPr>
      <w:r>
        <w:rPr>
          <w:rFonts w:ascii="宋体" w:hAnsi="宋体"/>
          <w:color w:val="000000" w:themeColor="text1"/>
          <w:sz w:val="32"/>
          <w:szCs w:val="32"/>
        </w:rPr>
        <w:t>（1）全面清查教学资源分布情况。以专业评估为抓手，梳理全校各专业的办学条件，了解各专业教学资源的分布情</w:t>
      </w:r>
      <w:r>
        <w:rPr>
          <w:rFonts w:ascii="宋体" w:hAnsi="宋体"/>
          <w:color w:val="000000" w:themeColor="text1"/>
          <w:sz w:val="32"/>
          <w:szCs w:val="32"/>
        </w:rPr>
        <w:lastRenderedPageBreak/>
        <w:t>况，并为学校专业建设投入提供依据；进一步推进实验室资产清查工作，了解各专业实验教学条件对其专业毕业要求和培养目标的支撑度；</w:t>
      </w:r>
      <w:r w:rsidRPr="006520D9">
        <w:rPr>
          <w:rFonts w:ascii="宋体" w:hAnsi="宋体"/>
          <w:color w:val="FF0000"/>
          <w:sz w:val="32"/>
          <w:szCs w:val="32"/>
          <w:u w:val="single"/>
        </w:rPr>
        <w:t>完善学科、专业间的实验室开放共享机制，提高使用效率，提升学校实践教学水平</w:t>
      </w:r>
      <w:r w:rsidRPr="006520D9">
        <w:rPr>
          <w:rFonts w:ascii="宋体" w:hAnsi="宋体"/>
          <w:color w:val="000000" w:themeColor="text1"/>
          <w:sz w:val="32"/>
          <w:szCs w:val="32"/>
          <w:u w:val="single"/>
        </w:rPr>
        <w:t>；</w:t>
      </w:r>
      <w:r w:rsidRPr="006520D9">
        <w:rPr>
          <w:rFonts w:ascii="宋体" w:hAnsi="宋体"/>
          <w:color w:val="FF0000"/>
          <w:sz w:val="32"/>
          <w:szCs w:val="32"/>
          <w:u w:val="single"/>
        </w:rPr>
        <w:t>加大专项资金投入，搭建实习实训平台，切实培养学生创新精神和实践动手能力。</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（2）加强公共教学资源建设。以X型教学楼为依托，全面启动智慧教室建设工作，以教学设施现代化倒逼教师教学方式方法改革，提升课堂教学质量；2019年对农牧教学楼课桌椅全部更新。</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国有资产管理中心、实验室管理处、教务处、发展规划处、计财处、后勤管理处、基建处、教育教学评估中心</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各教学单位</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 xml:space="preserve"> (四)培养过程</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8.培养方案</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根据学校2016版本科人才培养方案指导性意见中要求压缩学分的初衷，部分专业未能完全领会，在培养方案的制定中存在“等比例压缩课时、专业核心课程体现不足、课程内容整合不够、因人设课、课程体系不完善”等问题；部分专业培养目标的内涵还不够清晰，与学校的总体培养目标还有一定的距离；部分专业的人才培养方案还不能很好体现不同学科对人才培养的知识、能力、素质等方面的不同要求；</w:t>
      </w:r>
      <w:r w:rsidRPr="009A57A2">
        <w:rPr>
          <w:rFonts w:ascii="宋体" w:hAnsi="宋体"/>
          <w:color w:val="FF0000"/>
          <w:sz w:val="32"/>
          <w:szCs w:val="32"/>
          <w:u w:val="single"/>
        </w:rPr>
        <w:lastRenderedPageBreak/>
        <w:t>人才培养的实践环节相对较弱</w:t>
      </w:r>
      <w:r>
        <w:rPr>
          <w:rFonts w:ascii="宋体" w:hAnsi="宋体"/>
          <w:color w:val="000000" w:themeColor="text1"/>
          <w:sz w:val="32"/>
          <w:szCs w:val="32"/>
        </w:rPr>
        <w:t>，部分专业的实践教学环节比例未能达到学校指导性意见指出的“列入教学计划中的实验（含课内实验）、实习、社会实践和毕业论文（设计）等各实践性教学环节累计学分，经、管类专业不少于总学分的20%，理学、工学、农学和医学类专业不少于总学分的35%”的要求；演示性、验证性实验过多，综合性、设计类实验偏少；企业、行业专家参与实践教学指导不足。</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spacing w:line="560" w:lineRule="exact"/>
        <w:rPr>
          <w:rFonts w:ascii="宋体" w:hAnsi="宋体"/>
          <w:color w:val="000000" w:themeColor="text1"/>
          <w:sz w:val="32"/>
          <w:szCs w:val="32"/>
        </w:rPr>
      </w:pPr>
      <w:r>
        <w:rPr>
          <w:rFonts w:ascii="宋体" w:hAnsi="宋体"/>
          <w:color w:val="000000" w:themeColor="text1"/>
          <w:sz w:val="32"/>
          <w:szCs w:val="32"/>
        </w:rPr>
        <w:t xml:space="preserve">    （1）以《普通高等学校本科专业类教学质量国家标准》（以下简称“国标”）为基准，开展2019版本科人才培养方案的修订工作。</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（2）教务处做好培养方案顶层设计，进一步明晰培养目标的内涵，进一步优化培养模式，拓宽专业基础，进一步强化实践教学，增大选修课学分的比例，为学生自主学习发展提供更多的空间。</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3）各教学单位认真领会各专业标准建设内涵，结合现有专业人才培养方案，认真开展对标工作，查找本专业存在问题和差距；充分运用教研室、教授委员会工作职责，邀请对口支援等高水平高校，参与培养方案制定、论证，确保培养方案质量。</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 xml:space="preserve">（4）教务处加强培养方案修订过程的监督作用，组织专家分学院听取专业培养方案制定的主要思路与举措，全程参与各专业培养方案的论证工作，确保培养方案的修订能够落到实处。 </w:t>
      </w:r>
    </w:p>
    <w:p w:rsidR="008A3F81" w:rsidRPr="006520D9" w:rsidRDefault="00AC7AD2">
      <w:pPr>
        <w:spacing w:line="560" w:lineRule="exact"/>
        <w:ind w:firstLine="640"/>
        <w:rPr>
          <w:rFonts w:ascii="宋体" w:hAnsi="宋体"/>
          <w:color w:val="FF0000"/>
          <w:sz w:val="32"/>
          <w:szCs w:val="32"/>
          <w:u w:val="single"/>
        </w:rPr>
      </w:pPr>
      <w:r w:rsidRPr="006520D9">
        <w:rPr>
          <w:rFonts w:ascii="宋体" w:hAnsi="宋体"/>
          <w:color w:val="FF0000"/>
          <w:sz w:val="32"/>
          <w:szCs w:val="32"/>
          <w:u w:val="single"/>
        </w:rPr>
        <w:lastRenderedPageBreak/>
        <w:t>（5）课程设置、教学内容方面逐渐加大数理基础和人文社科等方面的内容，加大公共选修课建设力度，充分利用优质在线课程资源，加大公共选修课种类、提高公共选修课质量。</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教务处</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各教学单位</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9.人才培养模式改革</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spacing w:line="560" w:lineRule="exact"/>
        <w:ind w:firstLine="640"/>
        <w:rPr>
          <w:rFonts w:ascii="宋体" w:hAnsi="宋体"/>
          <w:color w:val="FF0000"/>
          <w:sz w:val="32"/>
          <w:szCs w:val="32"/>
        </w:rPr>
      </w:pPr>
      <w:r>
        <w:rPr>
          <w:rFonts w:ascii="宋体" w:hAnsi="宋体"/>
          <w:color w:val="000000" w:themeColor="text1"/>
          <w:sz w:val="32"/>
          <w:szCs w:val="32"/>
        </w:rPr>
        <w:t>青海大学学生的层次分布方差很大，即学生入学时的高考成绩差异性很大，随着青海大学的发展和目前国家各地加大对人才竞争的形势，这种差异化还在日益加剧，希望青海大学</w:t>
      </w:r>
      <w:r w:rsidRPr="006520D9">
        <w:rPr>
          <w:rFonts w:ascii="宋体" w:hAnsi="宋体"/>
          <w:color w:val="FF0000"/>
          <w:sz w:val="32"/>
          <w:szCs w:val="32"/>
          <w:u w:val="single"/>
        </w:rPr>
        <w:t>探索并推进多层次因材施教人才培养的有效模式。</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(1)实施分类分层培养，满足学生个性化成才。深入实施“三大类”人才培养模式改革，以“综合、拔尖、特色”为目标对学生进行个性化培养，</w:t>
      </w:r>
      <w:r w:rsidRPr="00350C50">
        <w:rPr>
          <w:rFonts w:ascii="宋体" w:hAnsi="宋体"/>
          <w:color w:val="FF0000"/>
          <w:sz w:val="32"/>
          <w:szCs w:val="32"/>
          <w:u w:val="single"/>
        </w:rPr>
        <w:t>推进多层次因材施教人才培养</w:t>
      </w:r>
      <w:r>
        <w:rPr>
          <w:rFonts w:ascii="宋体" w:hAnsi="宋体"/>
          <w:color w:val="000000" w:themeColor="text1"/>
          <w:sz w:val="32"/>
          <w:szCs w:val="32"/>
        </w:rPr>
        <w:t>；在原有分级教学实施过程经验的基础上，全面优化设计分级教学模式，依据不同专业需求、学生能力，科学制定教学大纲和教学内容。</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2）扩大大类招生与大类培养范围。出台《青海大学大类培养与专业分流管理暂行办法》，建立充分尊重学生专业选择权的专业分流机制，逐步破解专业同质化问题；继续推进完全学分制改革，进一步完善学分制收费、学籍管理等制度；坚持和完善转专业制度，充分尊重学生的专业选择权。</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lastRenderedPageBreak/>
        <w:t>（3）启动主辅修制和双学位制工作。建立完善辅修专业和双学位修读机制，制定灵活的辅修和双学位修读政策，鼓励学生修读辅修专业和双学位，培养复合型应用型人才。</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教务处</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各教学单位</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10.课堂教学</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spacing w:line="560" w:lineRule="exact"/>
        <w:ind w:firstLine="640"/>
        <w:rPr>
          <w:rFonts w:ascii="宋体" w:hAnsi="宋体"/>
          <w:color w:val="FF0000"/>
          <w:sz w:val="32"/>
          <w:szCs w:val="32"/>
        </w:rPr>
      </w:pPr>
      <w:r>
        <w:rPr>
          <w:rFonts w:ascii="宋体" w:hAnsi="宋体"/>
          <w:color w:val="000000" w:themeColor="text1"/>
          <w:sz w:val="32"/>
          <w:szCs w:val="32"/>
        </w:rPr>
        <w:t>合班上课比例过多，三个班合班的课程有1474门次，占比达45%，严重影响了课堂教学效果；</w:t>
      </w:r>
      <w:r w:rsidRPr="00350C50">
        <w:rPr>
          <w:rFonts w:ascii="宋体" w:hAnsi="宋体"/>
          <w:color w:val="FF0000"/>
          <w:sz w:val="32"/>
          <w:szCs w:val="32"/>
          <w:u w:val="single"/>
        </w:rPr>
        <w:t>课堂教学大多以传统的“灌输式”为主，开展翻转课堂、研讨式、PBL等教学模式的比例太少；</w:t>
      </w:r>
      <w:r>
        <w:rPr>
          <w:rFonts w:ascii="宋体" w:hAnsi="宋体"/>
          <w:color w:val="000000" w:themeColor="text1"/>
          <w:sz w:val="32"/>
          <w:szCs w:val="32"/>
        </w:rPr>
        <w:t>思政课教学质量和学生获得感还有较大的提升空间；教师投入本科教学的精力不足。</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Pr="00350C50" w:rsidRDefault="00AC7AD2">
      <w:pPr>
        <w:spacing w:line="560" w:lineRule="exact"/>
        <w:ind w:firstLine="640"/>
        <w:rPr>
          <w:rFonts w:ascii="宋体" w:hAnsi="宋体"/>
          <w:color w:val="FF0000"/>
          <w:sz w:val="32"/>
          <w:szCs w:val="32"/>
          <w:u w:val="single"/>
        </w:rPr>
      </w:pPr>
      <w:r>
        <w:rPr>
          <w:rFonts w:ascii="宋体" w:hAnsi="宋体"/>
          <w:color w:val="000000" w:themeColor="text1"/>
          <w:sz w:val="32"/>
          <w:szCs w:val="32"/>
        </w:rPr>
        <w:t>（1）逐步实施小班化教学改革。出台《青海大学关于全面推进本科小班化教学改革实施意见》，通过新生入学编班人数控制在30-35人以内，小班授课教师增加工作量系数等方法，调动教师参与小班授课改革的积极性；以专业核心课程必须小班授课的严格要求为抓手，深入开展小班教学改革。</w:t>
      </w:r>
      <w:r w:rsidRPr="00350C50">
        <w:rPr>
          <w:rFonts w:ascii="宋体" w:hAnsi="宋体"/>
          <w:color w:val="FF0000"/>
          <w:sz w:val="32"/>
          <w:szCs w:val="32"/>
          <w:u w:val="single"/>
        </w:rPr>
        <w:t>转变课程建设思路，实施课堂教学和考试制度综合改革，制定教学指导意见，完善课程教学评价指标体系，坚持“以生为本”“以学为主”，引导教师改进课程教学方法和手段，从以课堂知识传授为主向课堂讨论、课内与课外的密切结合转变。探索课堂教学与网络学习环境和资源的关系，充分认识优质在线课程的价值，细化《青海大学混合式教学改革试</w:t>
      </w:r>
      <w:r w:rsidRPr="00350C50">
        <w:rPr>
          <w:rFonts w:ascii="宋体" w:hAnsi="宋体"/>
          <w:color w:val="FF0000"/>
          <w:sz w:val="32"/>
          <w:szCs w:val="32"/>
          <w:u w:val="single"/>
        </w:rPr>
        <w:lastRenderedPageBreak/>
        <w:t>点工作实施方案》，促进信息技术与教育教学深度融合，力争在2020年使混合式教学成为教学新常态。制定《青海大学普通全日制本科生成绩及学分认定管理办法》，畅通渠道，鼓励学生多修读知名高校在线课程。</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2）持续深化思想政治理论课程改革。加大对思想政治理论课教师的培训力度，实施“思想政治理论课课堂教学质量提升计划”，创新教法，逐步推行“中班授课、小班研讨”的教学方式改革，充分结合党的各类辅导读本和在线资源，推动党的理论创新成果走进学生，确保学生学透、入脑入心。加强思想政治理论课程与第二课堂、社会实践和学生党建工作的贯通，满足学生全面成长发展的需求和期待。打造思想政治理论课示范课堂，推动思想政治理论课程质量全面提升。</w:t>
      </w:r>
    </w:p>
    <w:p w:rsidR="008A3F81" w:rsidRDefault="00AC7AD2">
      <w:pPr>
        <w:tabs>
          <w:tab w:val="left" w:pos="7150"/>
        </w:tabs>
        <w:autoSpaceDE w:val="0"/>
        <w:spacing w:line="560" w:lineRule="exact"/>
        <w:ind w:firstLine="640"/>
        <w:rPr>
          <w:rFonts w:ascii="宋体" w:hAnsi="宋体"/>
          <w:color w:val="000000" w:themeColor="text1"/>
          <w:sz w:val="32"/>
          <w:szCs w:val="32"/>
        </w:rPr>
      </w:pPr>
      <w:r>
        <w:rPr>
          <w:rFonts w:ascii="宋体" w:hAnsi="宋体"/>
          <w:color w:val="000000" w:themeColor="text1"/>
          <w:sz w:val="32"/>
          <w:szCs w:val="32"/>
        </w:rPr>
        <w:t>（3）推动思想政治教育融入专业教育。统筹制定学校“课程思政”育人目标、方案和考核标准，使各类课程与思政课能同心同向、同建同行，形成协同效应和育人合力。</w:t>
      </w:r>
    </w:p>
    <w:p w:rsidR="008A3F81" w:rsidRDefault="00AC7AD2">
      <w:pPr>
        <w:tabs>
          <w:tab w:val="left" w:pos="7150"/>
        </w:tabs>
        <w:autoSpaceDE w:val="0"/>
        <w:spacing w:line="560" w:lineRule="exact"/>
        <w:ind w:firstLine="640"/>
        <w:rPr>
          <w:rFonts w:ascii="宋体" w:hAnsi="宋体"/>
          <w:color w:val="000000" w:themeColor="text1"/>
          <w:sz w:val="32"/>
          <w:szCs w:val="32"/>
        </w:rPr>
      </w:pPr>
      <w:r>
        <w:rPr>
          <w:rFonts w:ascii="宋体" w:hAnsi="宋体"/>
          <w:color w:val="000000" w:themeColor="text1"/>
          <w:sz w:val="32"/>
          <w:szCs w:val="32"/>
        </w:rPr>
        <w:t>（4）建立教师投入本科教学激励机制。在职称评审和各类人才项目实施中突出对本科教学方面的要求，出台本科教学突出业绩教师高级职称评定方案，对潜心教学、师德高尚、教学业绩突出的教师开设“绿色通道”。</w:t>
      </w:r>
    </w:p>
    <w:p w:rsidR="008A3F81" w:rsidRDefault="00AC7AD2">
      <w:pPr>
        <w:tabs>
          <w:tab w:val="left" w:pos="7150"/>
        </w:tabs>
        <w:autoSpaceDE w:val="0"/>
        <w:spacing w:line="52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教务处、组织人事部、宣传部、马克思主义学院</w:t>
      </w:r>
    </w:p>
    <w:p w:rsidR="008A3F81" w:rsidRDefault="00AC7AD2">
      <w:pPr>
        <w:tabs>
          <w:tab w:val="left" w:pos="7150"/>
        </w:tabs>
        <w:autoSpaceDE w:val="0"/>
        <w:spacing w:line="52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学生处、团委、各教学单位</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11.毕业论文（设计）</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lastRenderedPageBreak/>
        <w:t xml:space="preserve">部分教师、学生选题过程不够严谨、细致；过程管理存在问题。 </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强化毕业论文（设计）过程管理。全面修订《青海大学本科毕业论文（设计）工作管理暂行办法》，提高毕业论文（设计）的质量与规范。利用网络信息化技术手段，深入推进毕业论文（设计）“查重”检测工作，注重质量监控，全面提升毕业论文（设计）质量；深入开展选题审核工作，改善选题存在的质量不高，修改随意的现象。</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教务处</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教育教学评估中心、各教学单位</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12.课程试卷</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tabs>
          <w:tab w:val="left" w:pos="7150"/>
        </w:tabs>
        <w:autoSpaceDE w:val="0"/>
        <w:spacing w:line="560" w:lineRule="exact"/>
        <w:ind w:firstLine="640"/>
        <w:rPr>
          <w:rFonts w:ascii="宋体" w:hAnsi="宋体"/>
          <w:color w:val="000000" w:themeColor="text1"/>
          <w:sz w:val="32"/>
          <w:szCs w:val="32"/>
        </w:rPr>
      </w:pPr>
      <w:r>
        <w:rPr>
          <w:rFonts w:ascii="宋体" w:hAnsi="宋体"/>
          <w:color w:val="000000" w:themeColor="text1"/>
          <w:sz w:val="32"/>
          <w:szCs w:val="32"/>
        </w:rPr>
        <w:t>试卷整体难度偏低，过程考核不严谨，平时成绩成为总评成绩的调节器；基础课学生卷面成绩总体偏低，知识掌握程度不足；试卷分析流于形式，未能体现学生课程学习质量。</w:t>
      </w:r>
    </w:p>
    <w:p w:rsidR="008A3F81" w:rsidRDefault="00AC7AD2">
      <w:pPr>
        <w:tabs>
          <w:tab w:val="left" w:pos="7150"/>
        </w:tabs>
        <w:autoSpaceDE w:val="0"/>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全面修订《青海大学关于试卷命题、审批、批改及试卷管理的规范》，出台《青海大学本科课程考核方法改革实施办法》，建立和完善以任课教师命题、阅卷、评分和课程教学质量评价为核心的课程教学质量评价机制，将课堂教学质量评价、管理、监督的重心下放到任课教师。</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教务处</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督导室、教育教学评估中心、各教学单位</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lastRenderedPageBreak/>
        <w:t>13.医教协同</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学校医学教育的“医与教”衔接不良，临床医学的培养模式沿用传统的教学模式，任课教师并没有保证全身心的投入教学。</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tabs>
          <w:tab w:val="left" w:pos="7150"/>
        </w:tabs>
        <w:autoSpaceDE w:val="0"/>
        <w:spacing w:line="560" w:lineRule="exact"/>
        <w:ind w:firstLine="640"/>
        <w:rPr>
          <w:rFonts w:ascii="宋体" w:hAnsi="宋体"/>
          <w:color w:val="000000" w:themeColor="text1"/>
          <w:sz w:val="32"/>
          <w:szCs w:val="32"/>
        </w:rPr>
      </w:pPr>
      <w:r>
        <w:rPr>
          <w:rFonts w:ascii="宋体" w:hAnsi="宋体"/>
          <w:color w:val="000000" w:themeColor="text1"/>
          <w:sz w:val="32"/>
          <w:szCs w:val="32"/>
        </w:rPr>
        <w:t>进一步分类推进医学人才培养改革。依据国务院办公厅印发的《关于深化医教协同进一步推进医学教育改革与发展的意见》要求，创新体制机制，以服务需求、提高质量为核心，建立健全适应行业特点的医学人才培养制度。继续实施订单式培养，按照“宽进严出、按需招生、以用定招”的原则开展定单、定向医学生培养，重点加大全科医生培养力度，为乡镇卫生院及以下的医疗卫生机构培养从事全科医疗卫生人才；加强医教协同教育，加大学校现有国家级临床医学、中医学和藏医学3个“卓越医生培养计划”项目投入，提升人才培养质量；推进医学教育教学资源共享，加大力度推进临床医学专业认证工作；创新人才培养模式，在医学类专业尝试开展拔尖创新人才培养和多学科交叉人才培养模式改革，为打通“本—硕—博”培养奠定基础。尝试实施本硕连读培养，为定向培养地区的学生延长学制，培养适合当地的高层次人才。</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医学院、附属医院、教务处、研究生院</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(五)学生发展</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14.学风建设</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lastRenderedPageBreak/>
        <w:t>专家意见：</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部分学生学习动力不足、学习热情不高、学习目标不明确，存在个别学生功利倾向、学习态度不端正的现象。</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tabs>
          <w:tab w:val="left" w:pos="7150"/>
        </w:tabs>
        <w:autoSpaceDE w:val="0"/>
        <w:spacing w:line="560" w:lineRule="exact"/>
        <w:ind w:firstLine="640"/>
        <w:rPr>
          <w:rFonts w:ascii="宋体" w:hAnsi="宋体"/>
          <w:color w:val="000000" w:themeColor="text1"/>
          <w:sz w:val="32"/>
          <w:szCs w:val="32"/>
        </w:rPr>
      </w:pPr>
      <w:r>
        <w:rPr>
          <w:rFonts w:ascii="宋体" w:hAnsi="宋体"/>
          <w:color w:val="000000"/>
          <w:sz w:val="32"/>
          <w:szCs w:val="32"/>
        </w:rPr>
        <w:t>强化优良教风带动学风建设，加强师德师风建设</w:t>
      </w:r>
      <w:r>
        <w:rPr>
          <w:rFonts w:ascii="宋体" w:hAnsi="宋体"/>
          <w:color w:val="000000" w:themeColor="text1"/>
          <w:sz w:val="32"/>
          <w:szCs w:val="32"/>
        </w:rPr>
        <w:t>；注重学校三全育人工作，形成协同育人机制；引导学生加强学习精力投入，</w:t>
      </w:r>
      <w:r w:rsidRPr="00350C50">
        <w:rPr>
          <w:rFonts w:ascii="宋体" w:hAnsi="宋体"/>
          <w:color w:val="FF0000"/>
          <w:sz w:val="32"/>
          <w:szCs w:val="32"/>
          <w:u w:val="single"/>
        </w:rPr>
        <w:t>凸显学业成绩导向，</w:t>
      </w:r>
      <w:r>
        <w:rPr>
          <w:rFonts w:ascii="宋体" w:hAnsi="宋体"/>
          <w:color w:val="000000" w:themeColor="text1"/>
          <w:sz w:val="32"/>
          <w:szCs w:val="32"/>
        </w:rPr>
        <w:t>修订《青海大学推荐优秀应届本科毕业生免试攻读硕士学位管理办法》；严格教学管理，强化课堂考勤及形成性考核，严肃考风考纪，提升学习效果；加强学生内在学习动力激发机制，</w:t>
      </w:r>
      <w:r>
        <w:rPr>
          <w:rFonts w:ascii="宋体" w:hAnsi="宋体"/>
          <w:color w:val="000000"/>
          <w:sz w:val="32"/>
          <w:szCs w:val="32"/>
        </w:rPr>
        <w:t>全面实行本科生导师制度</w:t>
      </w:r>
      <w:r>
        <w:rPr>
          <w:rFonts w:ascii="宋体" w:hAnsi="宋体"/>
          <w:color w:val="000000" w:themeColor="text1"/>
          <w:sz w:val="32"/>
          <w:szCs w:val="32"/>
        </w:rPr>
        <w:t>；</w:t>
      </w:r>
      <w:r>
        <w:rPr>
          <w:rFonts w:ascii="宋体" w:hAnsi="宋体"/>
          <w:color w:val="000000"/>
          <w:sz w:val="32"/>
          <w:szCs w:val="32"/>
        </w:rPr>
        <w:t>强化外在的学习激励机制</w:t>
      </w:r>
      <w:r>
        <w:rPr>
          <w:rFonts w:ascii="宋体" w:hAnsi="宋体"/>
          <w:color w:val="000000" w:themeColor="text1"/>
          <w:sz w:val="32"/>
          <w:szCs w:val="32"/>
        </w:rPr>
        <w:t>，</w:t>
      </w:r>
      <w:r>
        <w:rPr>
          <w:rFonts w:ascii="宋体" w:hAnsi="宋体"/>
          <w:color w:val="000000"/>
          <w:sz w:val="32"/>
          <w:szCs w:val="32"/>
        </w:rPr>
        <w:t>加大对各类优秀学生典型的培育和选树，充分发挥典型的示范引领作用</w:t>
      </w:r>
      <w:r>
        <w:rPr>
          <w:rFonts w:ascii="宋体" w:hAnsi="宋体"/>
          <w:color w:val="000000" w:themeColor="text1"/>
          <w:sz w:val="32"/>
          <w:szCs w:val="32"/>
        </w:rPr>
        <w:t>；</w:t>
      </w:r>
      <w:r>
        <w:rPr>
          <w:rFonts w:ascii="宋体" w:hAnsi="宋体"/>
          <w:color w:val="000000"/>
          <w:sz w:val="32"/>
          <w:szCs w:val="32"/>
        </w:rPr>
        <w:t>加大先进班级、文明宿舍创建力度，加强对学生会、社团、志愿服务组织的领导与支持，充分发挥学生“自我教育、自我管理、自我服务”功能。</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学生处、教务处</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各教学单位</w:t>
      </w:r>
    </w:p>
    <w:p w:rsidR="008A3F81" w:rsidRDefault="00AC7AD2">
      <w:pPr>
        <w:spacing w:line="580" w:lineRule="exact"/>
        <w:ind w:firstLine="643"/>
        <w:rPr>
          <w:rFonts w:ascii="宋体" w:hAnsi="宋体"/>
          <w:b/>
          <w:color w:val="000000" w:themeColor="text1"/>
          <w:sz w:val="32"/>
          <w:szCs w:val="32"/>
        </w:rPr>
      </w:pPr>
      <w:r>
        <w:rPr>
          <w:rFonts w:ascii="宋体" w:hAnsi="宋体"/>
          <w:b/>
          <w:color w:val="000000" w:themeColor="text1"/>
          <w:sz w:val="32"/>
          <w:szCs w:val="32"/>
        </w:rPr>
        <w:t>15．第二课堂</w:t>
      </w:r>
    </w:p>
    <w:p w:rsidR="008A3F81" w:rsidRDefault="00AC7AD2">
      <w:pPr>
        <w:spacing w:line="58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spacing w:line="580" w:lineRule="exact"/>
        <w:ind w:firstLine="640"/>
        <w:rPr>
          <w:rFonts w:ascii="宋体" w:hAnsi="宋体"/>
          <w:color w:val="FF0000"/>
          <w:sz w:val="32"/>
          <w:szCs w:val="32"/>
        </w:rPr>
      </w:pPr>
      <w:r>
        <w:rPr>
          <w:rFonts w:ascii="宋体" w:hAnsi="宋体"/>
          <w:color w:val="000000" w:themeColor="text1"/>
          <w:sz w:val="32"/>
          <w:szCs w:val="32"/>
        </w:rPr>
        <w:t>要协调好与第一课堂的关系，加强对社团活动进展指导和引导，避免对第一课堂形成干扰；</w:t>
      </w:r>
      <w:r>
        <w:rPr>
          <w:rFonts w:ascii="宋体" w:hAnsi="宋体"/>
          <w:color w:val="FF0000"/>
          <w:sz w:val="32"/>
          <w:szCs w:val="32"/>
        </w:rPr>
        <w:t>进一步加强创新创业教育。</w:t>
      </w:r>
    </w:p>
    <w:p w:rsidR="008A3F81" w:rsidRDefault="00AC7AD2">
      <w:pPr>
        <w:spacing w:line="58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spacing w:line="580" w:lineRule="exact"/>
        <w:ind w:firstLine="640"/>
        <w:rPr>
          <w:rFonts w:ascii="宋体" w:eastAsia="Times New Roman" w:hAnsi="Times New Roman"/>
          <w:color w:val="000000"/>
          <w:sz w:val="32"/>
          <w:szCs w:val="32"/>
        </w:rPr>
      </w:pPr>
      <w:r w:rsidRPr="00C66B53">
        <w:rPr>
          <w:rFonts w:ascii="宋体" w:hAnsi="宋体"/>
          <w:color w:val="FF0000"/>
          <w:sz w:val="32"/>
          <w:szCs w:val="32"/>
          <w:u w:val="single"/>
        </w:rPr>
        <w:lastRenderedPageBreak/>
        <w:t>加强顶层设计，加大经费支持，办好大学生创新创业大赛、职业生涯规划设计大赛等活动，把创新创业教育融入人才培养全过程，逐步提高学生创新意识和自主创业能力，增强学生就业竞争力和职业发展能力；</w:t>
      </w:r>
      <w:r>
        <w:rPr>
          <w:rFonts w:ascii="宋体" w:hAnsi="宋体"/>
          <w:color w:val="000000"/>
          <w:sz w:val="32"/>
          <w:szCs w:val="32"/>
        </w:rPr>
        <w:t>完善组织实施，进一步</w:t>
      </w:r>
      <w:proofErr w:type="gramStart"/>
      <w:r>
        <w:rPr>
          <w:rFonts w:ascii="宋体" w:hAnsi="宋体"/>
          <w:color w:val="000000"/>
          <w:sz w:val="32"/>
          <w:szCs w:val="32"/>
        </w:rPr>
        <w:t>健全第二</w:t>
      </w:r>
      <w:proofErr w:type="gramEnd"/>
      <w:r>
        <w:rPr>
          <w:rFonts w:ascii="宋体" w:hAnsi="宋体"/>
          <w:color w:val="000000"/>
          <w:sz w:val="32"/>
          <w:szCs w:val="32"/>
        </w:rPr>
        <w:t>课堂教学体系，</w:t>
      </w:r>
      <w:r w:rsidR="00920682">
        <w:rPr>
          <w:rFonts w:ascii="宋体" w:hAnsi="宋体" w:hint="eastAsia"/>
          <w:color w:val="000000"/>
          <w:sz w:val="32"/>
          <w:szCs w:val="32"/>
        </w:rPr>
        <w:t>出台</w:t>
      </w:r>
      <w:r w:rsidR="00C25983">
        <w:rPr>
          <w:rFonts w:ascii="宋体" w:hAnsi="宋体" w:hint="eastAsia"/>
          <w:color w:val="000000"/>
          <w:sz w:val="32"/>
          <w:szCs w:val="32"/>
        </w:rPr>
        <w:t>《</w:t>
      </w:r>
      <w:r w:rsidR="00920682" w:rsidRPr="00920682">
        <w:rPr>
          <w:rFonts w:ascii="宋体" w:hAnsi="宋体" w:hint="eastAsia"/>
          <w:color w:val="FF0000"/>
          <w:sz w:val="32"/>
          <w:szCs w:val="32"/>
          <w:u w:val="single"/>
        </w:rPr>
        <w:t>青海大学</w:t>
      </w:r>
      <w:r w:rsidR="00530B10">
        <w:rPr>
          <w:rFonts w:ascii="宋体" w:hAnsi="宋体" w:hint="eastAsia"/>
          <w:color w:val="FF0000"/>
          <w:sz w:val="32"/>
          <w:szCs w:val="32"/>
          <w:u w:val="single"/>
        </w:rPr>
        <w:t>“</w:t>
      </w:r>
      <w:r w:rsidR="00920682" w:rsidRPr="00920682">
        <w:rPr>
          <w:rFonts w:ascii="宋体" w:hAnsi="宋体" w:hint="eastAsia"/>
          <w:color w:val="FF0000"/>
          <w:sz w:val="32"/>
          <w:szCs w:val="32"/>
          <w:u w:val="single"/>
        </w:rPr>
        <w:t>第二课堂成绩单</w:t>
      </w:r>
      <w:r w:rsidR="00530B10">
        <w:rPr>
          <w:rFonts w:ascii="宋体" w:hAnsi="宋体" w:hint="eastAsia"/>
          <w:color w:val="FF0000"/>
          <w:sz w:val="32"/>
          <w:szCs w:val="32"/>
          <w:u w:val="single"/>
        </w:rPr>
        <w:t>”</w:t>
      </w:r>
      <w:r w:rsidR="00920682" w:rsidRPr="00920682">
        <w:rPr>
          <w:rFonts w:ascii="宋体" w:hAnsi="宋体" w:hint="eastAsia"/>
          <w:color w:val="FF0000"/>
          <w:sz w:val="32"/>
          <w:szCs w:val="32"/>
          <w:u w:val="single"/>
        </w:rPr>
        <w:t>制度实施办法(试行)</w:t>
      </w:r>
      <w:r w:rsidR="00C25983">
        <w:rPr>
          <w:rFonts w:ascii="宋体" w:hAnsi="宋体" w:hint="eastAsia"/>
          <w:color w:val="FF0000"/>
          <w:sz w:val="32"/>
          <w:szCs w:val="32"/>
          <w:u w:val="single"/>
        </w:rPr>
        <w:t>》</w:t>
      </w:r>
      <w:r w:rsidR="00920682">
        <w:rPr>
          <w:rFonts w:ascii="宋体" w:hAnsi="宋体" w:hint="eastAsia"/>
          <w:color w:val="FF0000"/>
          <w:sz w:val="32"/>
          <w:szCs w:val="32"/>
          <w:u w:val="single"/>
        </w:rPr>
        <w:t>，</w:t>
      </w:r>
      <w:r>
        <w:rPr>
          <w:rFonts w:ascii="宋体" w:hAnsi="宋体"/>
          <w:color w:val="000000"/>
          <w:sz w:val="32"/>
          <w:szCs w:val="32"/>
        </w:rPr>
        <w:t>深化第二课堂与第一课堂的有机结合</w:t>
      </w:r>
      <w:r>
        <w:rPr>
          <w:rFonts w:ascii="宋体" w:hAnsi="宋体"/>
          <w:color w:val="000000" w:themeColor="text1"/>
          <w:sz w:val="32"/>
          <w:szCs w:val="32"/>
        </w:rPr>
        <w:t>；</w:t>
      </w:r>
      <w:r>
        <w:rPr>
          <w:rFonts w:ascii="宋体" w:hAnsi="宋体"/>
          <w:color w:val="000000"/>
          <w:sz w:val="32"/>
          <w:szCs w:val="32"/>
        </w:rPr>
        <w:t>鼓励专任教师将课堂教学延伸到第二课堂辅导，做到两个课堂的师资共享</w:t>
      </w:r>
      <w:r>
        <w:rPr>
          <w:rFonts w:ascii="宋体" w:hAnsi="宋体"/>
          <w:color w:val="000000" w:themeColor="text1"/>
          <w:sz w:val="32"/>
          <w:szCs w:val="32"/>
        </w:rPr>
        <w:t>；</w:t>
      </w:r>
      <w:r>
        <w:rPr>
          <w:rFonts w:ascii="宋体" w:hAnsi="宋体"/>
          <w:color w:val="000000"/>
          <w:sz w:val="32"/>
          <w:szCs w:val="32"/>
        </w:rPr>
        <w:t>强化第二课堂育人效果，真正发挥与第一课堂互为补充的作用；通过举办健康心理活动，增强大学生心理素质，科学培养学生的个性和健康人格；通过开展阳光体育活动，有效释放学习、就业压力，增强体质，培养拼搏挑战的精神，以强健的体魄和充沛的精力实现身心和谐发展。</w:t>
      </w:r>
    </w:p>
    <w:p w:rsidR="008A3F81" w:rsidRDefault="00AC7AD2">
      <w:pPr>
        <w:tabs>
          <w:tab w:val="left" w:pos="7150"/>
        </w:tabs>
        <w:autoSpaceDE w:val="0"/>
        <w:spacing w:line="58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团委、学生处、教务处</w:t>
      </w:r>
    </w:p>
    <w:p w:rsidR="008A3F81" w:rsidRDefault="00AC7AD2">
      <w:pPr>
        <w:tabs>
          <w:tab w:val="left" w:pos="7150"/>
        </w:tabs>
        <w:autoSpaceDE w:val="0"/>
        <w:spacing w:line="58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各教学单位</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(六)质量保障</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16.教学质量评价与保障</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专家意见：</w:t>
      </w:r>
    </w:p>
    <w:p w:rsidR="008A3F81" w:rsidRDefault="00AC7AD2">
      <w:pPr>
        <w:spacing w:line="560" w:lineRule="exact"/>
        <w:ind w:firstLine="640"/>
        <w:rPr>
          <w:rFonts w:ascii="宋体" w:hAnsi="宋体"/>
          <w:color w:val="000000" w:themeColor="text1"/>
          <w:sz w:val="32"/>
          <w:szCs w:val="32"/>
        </w:rPr>
      </w:pPr>
      <w:r w:rsidRPr="00A54B0A">
        <w:rPr>
          <w:rFonts w:ascii="宋体" w:hAnsi="宋体"/>
          <w:color w:val="FF0000"/>
          <w:sz w:val="32"/>
          <w:szCs w:val="32"/>
          <w:u w:val="single"/>
        </w:rPr>
        <w:t>全体教师对本科教学质量保障缺乏足够的认知和认同，专职教学质量监控人员不足；</w:t>
      </w:r>
      <w:r>
        <w:rPr>
          <w:rFonts w:ascii="宋体" w:hAnsi="宋体"/>
          <w:color w:val="000000" w:themeColor="text1"/>
          <w:sz w:val="32"/>
          <w:szCs w:val="32"/>
        </w:rPr>
        <w:t>各教学单位对教学质量保障任务的落实没有做到“暨到点，又到位”；“管、督、评”三位一体的质量保障体系在部分院、系（部、中心）没有做到有效落地。教学质量评价信息尚未集成化、系统化，学生评教环节覆盖面不够，未能科学合理的运用评教结果。学校教</w:t>
      </w:r>
      <w:r>
        <w:rPr>
          <w:rFonts w:ascii="宋体" w:hAnsi="宋体"/>
          <w:color w:val="000000" w:themeColor="text1"/>
          <w:sz w:val="32"/>
          <w:szCs w:val="32"/>
        </w:rPr>
        <w:lastRenderedPageBreak/>
        <w:t>学质量监控未能最终形成闭环。部分学院督导机制不健全，内部质量管理组织运转不力。</w:t>
      </w:r>
    </w:p>
    <w:p w:rsidR="008A3F81" w:rsidRDefault="00AC7AD2">
      <w:pPr>
        <w:spacing w:line="560" w:lineRule="exact"/>
        <w:ind w:firstLine="643"/>
        <w:rPr>
          <w:rFonts w:ascii="宋体" w:hAnsi="宋体"/>
          <w:b/>
          <w:color w:val="000000" w:themeColor="text1"/>
          <w:sz w:val="32"/>
          <w:szCs w:val="32"/>
        </w:rPr>
      </w:pPr>
      <w:r>
        <w:rPr>
          <w:rFonts w:ascii="宋体" w:hAnsi="宋体"/>
          <w:b/>
          <w:color w:val="000000" w:themeColor="text1"/>
          <w:sz w:val="32"/>
          <w:szCs w:val="32"/>
        </w:rPr>
        <w:t>整改措施：</w:t>
      </w:r>
    </w:p>
    <w:p w:rsidR="008A3F81" w:rsidRDefault="00AC7AD2">
      <w:pPr>
        <w:spacing w:line="560" w:lineRule="exact"/>
        <w:rPr>
          <w:rFonts w:ascii="宋体" w:hAnsi="宋体"/>
          <w:color w:val="000000" w:themeColor="text1"/>
          <w:sz w:val="32"/>
          <w:szCs w:val="32"/>
        </w:rPr>
      </w:pPr>
      <w:r>
        <w:rPr>
          <w:rFonts w:ascii="宋体" w:hAnsi="宋体"/>
          <w:color w:val="000000" w:themeColor="text1"/>
          <w:sz w:val="32"/>
          <w:szCs w:val="32"/>
        </w:rPr>
        <w:t xml:space="preserve"> </w:t>
      </w:r>
      <w:r w:rsidRPr="00A54B0A">
        <w:rPr>
          <w:rFonts w:ascii="宋体" w:hAnsi="宋体"/>
          <w:color w:val="000000" w:themeColor="text1"/>
          <w:sz w:val="32"/>
          <w:szCs w:val="32"/>
          <w:u w:val="single"/>
        </w:rPr>
        <w:t xml:space="preserve">  （1）</w:t>
      </w:r>
      <w:r w:rsidRPr="00A54B0A">
        <w:rPr>
          <w:rFonts w:ascii="宋体" w:hAnsi="宋体"/>
          <w:color w:val="FF0000"/>
          <w:sz w:val="32"/>
          <w:szCs w:val="32"/>
          <w:u w:val="single"/>
        </w:rPr>
        <w:t>进一步加强对教学质量建设的重视，提高对教学质量的宣传力度，培育负责任的教学质量监管队伍；</w:t>
      </w:r>
      <w:r>
        <w:rPr>
          <w:rFonts w:ascii="宋体" w:hAnsi="宋体"/>
          <w:color w:val="000000" w:themeColor="text1"/>
          <w:sz w:val="32"/>
          <w:szCs w:val="32"/>
        </w:rPr>
        <w:t>加强院级教学单位教学管理队伍建设；制定相关政策，做好学校、学院两级教学督导队伍的调整工作。构建校、院两级管理、重心在院的教学管理体制。注重提升学院层面教学质量持续改进机制。</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2）不断完善教学质量监控与保障体系建设，提高教学过程监控和监管手段的有效性，注重教学质量信息的收集、统计、分析，加强信息反馈、改进意见的落实和运用。全面实施网上评教工作，加大对网上评教数据的应用，提升教学质量。</w:t>
      </w:r>
    </w:p>
    <w:p w:rsidR="008A3F81" w:rsidRDefault="00AC7AD2">
      <w:pPr>
        <w:spacing w:line="560" w:lineRule="exact"/>
        <w:ind w:firstLine="640"/>
        <w:rPr>
          <w:rFonts w:ascii="宋体" w:hAnsi="宋体"/>
          <w:color w:val="000000" w:themeColor="text1"/>
          <w:sz w:val="32"/>
          <w:szCs w:val="32"/>
        </w:rPr>
      </w:pPr>
      <w:r>
        <w:rPr>
          <w:rFonts w:ascii="宋体" w:hAnsi="宋体"/>
          <w:color w:val="000000" w:themeColor="text1"/>
          <w:sz w:val="32"/>
          <w:szCs w:val="32"/>
        </w:rPr>
        <w:t>（3）建立完善的教学质量信息反馈系统和社会、用人单位反馈机制。对影响教学质量的各环节进行持续监督，发现可能存在的问题，实现对教学质量的动态监控和教学环节的动态调节。</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责任单位：</w:t>
      </w:r>
      <w:r>
        <w:rPr>
          <w:rFonts w:ascii="宋体" w:hAnsi="宋体"/>
          <w:color w:val="000000" w:themeColor="text1"/>
          <w:sz w:val="32"/>
          <w:szCs w:val="32"/>
        </w:rPr>
        <w:t>教务处、教育教学评估中心、督导室</w:t>
      </w:r>
    </w:p>
    <w:p w:rsidR="008A3F81" w:rsidRDefault="00AC7AD2">
      <w:pPr>
        <w:tabs>
          <w:tab w:val="left" w:pos="7150"/>
        </w:tabs>
        <w:autoSpaceDE w:val="0"/>
        <w:spacing w:line="560" w:lineRule="exact"/>
        <w:ind w:firstLine="643"/>
        <w:rPr>
          <w:rFonts w:ascii="宋体" w:hAnsi="宋体"/>
          <w:color w:val="000000" w:themeColor="text1"/>
          <w:sz w:val="32"/>
          <w:szCs w:val="32"/>
        </w:rPr>
      </w:pPr>
      <w:r>
        <w:rPr>
          <w:rFonts w:ascii="宋体" w:hAnsi="宋体"/>
          <w:b/>
          <w:color w:val="000000" w:themeColor="text1"/>
          <w:sz w:val="32"/>
          <w:szCs w:val="32"/>
        </w:rPr>
        <w:t>协同单位：</w:t>
      </w:r>
      <w:r>
        <w:rPr>
          <w:rFonts w:ascii="宋体" w:hAnsi="宋体"/>
          <w:color w:val="000000" w:themeColor="text1"/>
          <w:sz w:val="32"/>
          <w:szCs w:val="32"/>
        </w:rPr>
        <w:t>各教学单位</w:t>
      </w:r>
    </w:p>
    <w:p w:rsidR="008A3F81" w:rsidRDefault="00AC7AD2">
      <w:pPr>
        <w:spacing w:line="540" w:lineRule="exact"/>
        <w:ind w:firstLine="643"/>
        <w:rPr>
          <w:rFonts w:ascii="宋体" w:hAnsi="宋体"/>
          <w:b/>
          <w:color w:val="000000" w:themeColor="text1"/>
          <w:sz w:val="32"/>
          <w:szCs w:val="32"/>
        </w:rPr>
      </w:pPr>
      <w:r>
        <w:rPr>
          <w:rFonts w:ascii="宋体" w:hAnsi="宋体"/>
          <w:b/>
          <w:color w:val="000000" w:themeColor="text1"/>
          <w:sz w:val="32"/>
          <w:szCs w:val="32"/>
        </w:rPr>
        <w:t>四、整改工作安排</w:t>
      </w:r>
    </w:p>
    <w:p w:rsidR="008A3F81" w:rsidRDefault="00AC7AD2">
      <w:pPr>
        <w:spacing w:line="540" w:lineRule="exact"/>
        <w:ind w:firstLine="643"/>
        <w:rPr>
          <w:rFonts w:ascii="宋体" w:hAnsi="宋体"/>
          <w:b/>
          <w:color w:val="000000" w:themeColor="text1"/>
          <w:sz w:val="32"/>
          <w:szCs w:val="32"/>
        </w:rPr>
      </w:pPr>
      <w:r>
        <w:rPr>
          <w:rFonts w:ascii="宋体" w:hAnsi="宋体"/>
          <w:b/>
          <w:color w:val="000000" w:themeColor="text1"/>
          <w:sz w:val="32"/>
          <w:szCs w:val="32"/>
        </w:rPr>
        <w:t>第一阶段：研究部署 (2018年6月11日-10月8日)</w:t>
      </w:r>
    </w:p>
    <w:p w:rsidR="008A3F81" w:rsidRDefault="00AC7AD2">
      <w:pPr>
        <w:spacing w:line="540" w:lineRule="exact"/>
        <w:ind w:firstLine="640"/>
        <w:rPr>
          <w:rFonts w:ascii="宋体" w:hAnsi="宋体"/>
          <w:color w:val="000000" w:themeColor="text1"/>
          <w:sz w:val="32"/>
          <w:szCs w:val="32"/>
        </w:rPr>
      </w:pPr>
      <w:r>
        <w:rPr>
          <w:rFonts w:ascii="宋体" w:hAnsi="宋体"/>
          <w:color w:val="000000" w:themeColor="text1"/>
          <w:sz w:val="32"/>
          <w:szCs w:val="32"/>
        </w:rPr>
        <w:t>1.制定审核评估整改方案。审核评估整改工作领导小组、整改办公室根据专家反馈意见，研究制定学校本科教学工作</w:t>
      </w:r>
      <w:r>
        <w:rPr>
          <w:rFonts w:ascii="宋体" w:hAnsi="宋体"/>
          <w:color w:val="000000" w:themeColor="text1"/>
          <w:sz w:val="32"/>
          <w:szCs w:val="32"/>
        </w:rPr>
        <w:lastRenderedPageBreak/>
        <w:t>审核评估整改工作方案，经学校研究同意后，报青海省教育厅和教育部。</w:t>
      </w:r>
    </w:p>
    <w:p w:rsidR="008A3F81" w:rsidRDefault="00AC7AD2">
      <w:pPr>
        <w:spacing w:line="540" w:lineRule="exact"/>
        <w:ind w:firstLine="640"/>
        <w:rPr>
          <w:rFonts w:ascii="宋体" w:hAnsi="宋体"/>
          <w:color w:val="000000" w:themeColor="text1"/>
          <w:sz w:val="32"/>
          <w:szCs w:val="32"/>
        </w:rPr>
      </w:pPr>
      <w:r>
        <w:rPr>
          <w:rFonts w:ascii="宋体" w:hAnsi="宋体"/>
          <w:color w:val="000000" w:themeColor="text1"/>
          <w:sz w:val="32"/>
          <w:szCs w:val="32"/>
        </w:rPr>
        <w:t>2.组织召开全校整改工作会议，布置整改工作任务。</w:t>
      </w:r>
    </w:p>
    <w:p w:rsidR="008A3F81" w:rsidRDefault="00AC7AD2">
      <w:pPr>
        <w:spacing w:line="540" w:lineRule="exact"/>
        <w:ind w:firstLine="643"/>
        <w:rPr>
          <w:rFonts w:ascii="宋体" w:hAnsi="宋体"/>
          <w:b/>
          <w:color w:val="000000" w:themeColor="text1"/>
          <w:sz w:val="32"/>
          <w:szCs w:val="32"/>
        </w:rPr>
      </w:pPr>
      <w:r>
        <w:rPr>
          <w:rFonts w:ascii="宋体" w:hAnsi="宋体"/>
          <w:b/>
          <w:color w:val="000000" w:themeColor="text1"/>
          <w:sz w:val="32"/>
          <w:szCs w:val="32"/>
        </w:rPr>
        <w:t>第二阶段：整改实施 (2018年7月23日-2019年10月8日)</w:t>
      </w:r>
    </w:p>
    <w:p w:rsidR="008A3F81" w:rsidRDefault="00AC7AD2">
      <w:pPr>
        <w:spacing w:line="540" w:lineRule="exact"/>
        <w:ind w:firstLine="640"/>
        <w:rPr>
          <w:rFonts w:ascii="宋体" w:hAnsi="宋体"/>
          <w:color w:val="000000" w:themeColor="text1"/>
          <w:sz w:val="32"/>
          <w:szCs w:val="32"/>
        </w:rPr>
      </w:pPr>
      <w:r>
        <w:rPr>
          <w:rFonts w:ascii="宋体" w:hAnsi="宋体"/>
          <w:color w:val="000000" w:themeColor="text1"/>
          <w:sz w:val="32"/>
          <w:szCs w:val="32"/>
        </w:rPr>
        <w:t>全面落实整改方案工作任务。各单位党政一把手作为审核评估整改工作第一责任人，牵头制定本单位整改工作方案并上报学校审核评估整改工作办公室，同时依照时间节点完成整改工作任务。整改工作领导小组按照各单位上报的整改工作方案进行定期检查、验收，以确保整改计划顺利实施。</w:t>
      </w:r>
    </w:p>
    <w:p w:rsidR="008A3F81" w:rsidRDefault="00AC7AD2">
      <w:pPr>
        <w:spacing w:line="540" w:lineRule="exact"/>
        <w:ind w:firstLine="643"/>
        <w:rPr>
          <w:rFonts w:ascii="宋体" w:hAnsi="宋体"/>
          <w:b/>
          <w:color w:val="000000" w:themeColor="text1"/>
          <w:sz w:val="32"/>
          <w:szCs w:val="32"/>
        </w:rPr>
      </w:pPr>
      <w:r>
        <w:rPr>
          <w:rFonts w:ascii="宋体" w:hAnsi="宋体"/>
          <w:b/>
          <w:color w:val="000000" w:themeColor="text1"/>
          <w:sz w:val="32"/>
          <w:szCs w:val="32"/>
        </w:rPr>
        <w:t>第三阶段：验收总结 (2019年10月8日-2019年12月30日)</w:t>
      </w:r>
    </w:p>
    <w:p w:rsidR="008A3F81" w:rsidRDefault="00AC7AD2">
      <w:pPr>
        <w:spacing w:line="540" w:lineRule="exact"/>
        <w:ind w:firstLine="640"/>
        <w:rPr>
          <w:rFonts w:ascii="宋体" w:hAnsi="宋体"/>
          <w:b/>
          <w:color w:val="000000" w:themeColor="text1"/>
          <w:sz w:val="32"/>
          <w:szCs w:val="32"/>
        </w:rPr>
      </w:pPr>
      <w:r>
        <w:rPr>
          <w:rFonts w:ascii="宋体" w:hAnsi="宋体"/>
          <w:color w:val="000000" w:themeColor="text1"/>
          <w:sz w:val="32"/>
          <w:szCs w:val="32"/>
        </w:rPr>
        <w:t>根据学校审核评估整改工作方案确定的目标与任务，认真开展组织验收和总结工作。各责任单位要形成整改工作报告并上报学校审核评估整改工作办公室，并在此基础上形成全校本科教学审核评估整改工作报告，上报省教育厅和教育部。</w:t>
      </w:r>
    </w:p>
    <w:sectPr w:rsidR="008A3F81" w:rsidSect="008A3F81">
      <w:footerReference w:type="default" r:id="rId6"/>
      <w:pgSz w:w="11906" w:h="16838" w:code="9"/>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518E" w:rsidRDefault="00C5518E" w:rsidP="008A3F81">
      <w:r>
        <w:separator/>
      </w:r>
    </w:p>
  </w:endnote>
  <w:endnote w:type="continuationSeparator" w:id="0">
    <w:p w:rsidR="00C5518E" w:rsidRDefault="00C5518E" w:rsidP="008A3F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81" w:rsidRDefault="008B3386">
    <w:pPr>
      <w:pStyle w:val="af1"/>
      <w:snapToGrid w:val="0"/>
      <w:jc w:val="center"/>
      <w:rPr>
        <w:rFonts w:hAnsi="宋体"/>
      </w:rPr>
    </w:pPr>
    <w:r>
      <w:rPr>
        <w:rFonts w:hAnsi="宋体"/>
      </w:rPr>
      <w:fldChar w:fldCharType="begin"/>
    </w:r>
    <w:r w:rsidR="00AC7AD2">
      <w:instrText>PAGE  \* MERGEFORMAT</w:instrText>
    </w:r>
    <w:r w:rsidRPr="008B3386">
      <w:fldChar w:fldCharType="separate"/>
    </w:r>
    <w:r w:rsidR="00530B10" w:rsidRPr="00530B10">
      <w:rPr>
        <w:rFonts w:hAnsi="宋体"/>
        <w:noProof/>
      </w:rPr>
      <w:t>18</w:t>
    </w:r>
    <w:r>
      <w:rPr>
        <w:rFonts w:hAnsi="宋体"/>
      </w:rPr>
      <w:fldChar w:fldCharType="end"/>
    </w:r>
  </w:p>
  <w:p w:rsidR="008A3F81" w:rsidRDefault="008A3F81">
    <w:pPr>
      <w:pStyle w:val="af1"/>
      <w:snapToGrid w:val="0"/>
      <w:rPr>
        <w:rFonts w:hAnsi="宋体"/>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518E" w:rsidRDefault="00C5518E" w:rsidP="008A3F81">
      <w:r>
        <w:separator/>
      </w:r>
    </w:p>
  </w:footnote>
  <w:footnote w:type="continuationSeparator" w:id="0">
    <w:p w:rsidR="00C5518E" w:rsidRDefault="00C5518E" w:rsidP="008A3F8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balanceSingleByteDoubleByteWidth/>
    <w:ulTrailSpace/>
    <w:adjustLineHeightInTable/>
    <w:useFELayout/>
  </w:compat>
  <w:rsids>
    <w:rsidRoot w:val="008A3F81"/>
    <w:rsid w:val="000D4BAA"/>
    <w:rsid w:val="0017685A"/>
    <w:rsid w:val="001B2B72"/>
    <w:rsid w:val="00350C50"/>
    <w:rsid w:val="004A7AD1"/>
    <w:rsid w:val="00530B10"/>
    <w:rsid w:val="006520D9"/>
    <w:rsid w:val="008A3F81"/>
    <w:rsid w:val="008B3386"/>
    <w:rsid w:val="00920682"/>
    <w:rsid w:val="009A57A2"/>
    <w:rsid w:val="00A54B0A"/>
    <w:rsid w:val="00A66C5C"/>
    <w:rsid w:val="00AC7AD2"/>
    <w:rsid w:val="00C25983"/>
    <w:rsid w:val="00C5518E"/>
    <w:rsid w:val="00C66B53"/>
    <w:rsid w:val="00C82916"/>
    <w:rsid w:val="00DB201D"/>
  </w:rsids>
  <m:mathPr>
    <m:mathFont m:val="Cambria Math"/>
    <m:brkBin m:val="before"/>
    <m:brkBinSub m:val="--"/>
    <m:smallFrac/>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A3F81"/>
    <w:rPr>
      <w:rFonts w:ascii="Calibri" w:hAnsi="Calibri"/>
      <w:sz w:val="22"/>
      <w:szCs w:val="22"/>
    </w:rPr>
  </w:style>
  <w:style w:type="paragraph" w:styleId="1">
    <w:name w:val="heading 1"/>
    <w:uiPriority w:val="7"/>
    <w:qFormat/>
    <w:rsid w:val="008A3F81"/>
    <w:pPr>
      <w:jc w:val="both"/>
      <w:outlineLvl w:val="0"/>
    </w:pPr>
    <w:rPr>
      <w:sz w:val="28"/>
      <w:szCs w:val="28"/>
    </w:rPr>
  </w:style>
  <w:style w:type="paragraph" w:styleId="2">
    <w:name w:val="heading 2"/>
    <w:uiPriority w:val="8"/>
    <w:qFormat/>
    <w:rsid w:val="008A3F81"/>
    <w:pPr>
      <w:jc w:val="both"/>
      <w:outlineLvl w:val="1"/>
    </w:pPr>
    <w:rPr>
      <w:sz w:val="21"/>
      <w:szCs w:val="21"/>
    </w:rPr>
  </w:style>
  <w:style w:type="paragraph" w:styleId="3">
    <w:name w:val="heading 3"/>
    <w:uiPriority w:val="9"/>
    <w:qFormat/>
    <w:rsid w:val="008A3F81"/>
    <w:pPr>
      <w:ind w:left="1000" w:hanging="400"/>
      <w:jc w:val="both"/>
      <w:outlineLvl w:val="2"/>
    </w:pPr>
    <w:rPr>
      <w:sz w:val="21"/>
      <w:szCs w:val="21"/>
    </w:rPr>
  </w:style>
  <w:style w:type="paragraph" w:styleId="4">
    <w:name w:val="heading 4"/>
    <w:uiPriority w:val="10"/>
    <w:qFormat/>
    <w:rsid w:val="008A3F81"/>
    <w:pPr>
      <w:ind w:left="1200" w:hanging="400"/>
      <w:jc w:val="both"/>
      <w:outlineLvl w:val="3"/>
    </w:pPr>
    <w:rPr>
      <w:b/>
      <w:sz w:val="21"/>
      <w:szCs w:val="21"/>
    </w:rPr>
  </w:style>
  <w:style w:type="paragraph" w:styleId="5">
    <w:name w:val="heading 5"/>
    <w:uiPriority w:val="11"/>
    <w:qFormat/>
    <w:rsid w:val="008A3F81"/>
    <w:pPr>
      <w:ind w:left="1400" w:hanging="400"/>
      <w:jc w:val="both"/>
      <w:outlineLvl w:val="4"/>
    </w:pPr>
    <w:rPr>
      <w:sz w:val="21"/>
      <w:szCs w:val="21"/>
    </w:rPr>
  </w:style>
  <w:style w:type="paragraph" w:styleId="6">
    <w:name w:val="heading 6"/>
    <w:uiPriority w:val="12"/>
    <w:qFormat/>
    <w:rsid w:val="008A3F81"/>
    <w:pPr>
      <w:ind w:left="1600" w:hanging="400"/>
      <w:jc w:val="both"/>
      <w:outlineLvl w:val="5"/>
    </w:pPr>
    <w:rPr>
      <w:b/>
      <w:sz w:val="21"/>
      <w:szCs w:val="21"/>
    </w:rPr>
  </w:style>
  <w:style w:type="paragraph" w:styleId="7">
    <w:name w:val="heading 7"/>
    <w:uiPriority w:val="13"/>
    <w:qFormat/>
    <w:rsid w:val="008A3F81"/>
    <w:pPr>
      <w:ind w:left="1800" w:hanging="400"/>
      <w:jc w:val="both"/>
      <w:outlineLvl w:val="6"/>
    </w:pPr>
    <w:rPr>
      <w:sz w:val="21"/>
      <w:szCs w:val="21"/>
    </w:rPr>
  </w:style>
  <w:style w:type="paragraph" w:styleId="8">
    <w:name w:val="heading 8"/>
    <w:uiPriority w:val="14"/>
    <w:qFormat/>
    <w:rsid w:val="008A3F81"/>
    <w:pPr>
      <w:ind w:left="2000" w:hanging="400"/>
      <w:jc w:val="both"/>
      <w:outlineLvl w:val="7"/>
    </w:pPr>
    <w:rPr>
      <w:sz w:val="21"/>
      <w:szCs w:val="21"/>
    </w:rPr>
  </w:style>
  <w:style w:type="paragraph" w:styleId="9">
    <w:name w:val="heading 9"/>
    <w:uiPriority w:val="15"/>
    <w:qFormat/>
    <w:rsid w:val="008A3F81"/>
    <w:pPr>
      <w:ind w:left="2200" w:hanging="400"/>
      <w:jc w:val="both"/>
      <w:outlineLvl w:val="8"/>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5"/>
    <w:qFormat/>
    <w:rsid w:val="008A3F81"/>
    <w:pPr>
      <w:jc w:val="both"/>
    </w:pPr>
    <w:rPr>
      <w:sz w:val="21"/>
      <w:szCs w:val="21"/>
    </w:rPr>
  </w:style>
  <w:style w:type="paragraph" w:styleId="a4">
    <w:name w:val="Title"/>
    <w:uiPriority w:val="6"/>
    <w:qFormat/>
    <w:rsid w:val="008A3F81"/>
    <w:pPr>
      <w:jc w:val="center"/>
    </w:pPr>
    <w:rPr>
      <w:b/>
      <w:sz w:val="32"/>
      <w:szCs w:val="32"/>
    </w:rPr>
  </w:style>
  <w:style w:type="paragraph" w:styleId="a5">
    <w:name w:val="Subtitle"/>
    <w:uiPriority w:val="16"/>
    <w:qFormat/>
    <w:rsid w:val="008A3F81"/>
    <w:pPr>
      <w:jc w:val="center"/>
    </w:pPr>
    <w:rPr>
      <w:sz w:val="24"/>
      <w:szCs w:val="24"/>
    </w:rPr>
  </w:style>
  <w:style w:type="character" w:styleId="a6">
    <w:name w:val="Subtle Emphasis"/>
    <w:uiPriority w:val="17"/>
    <w:qFormat/>
    <w:rsid w:val="008A3F81"/>
    <w:rPr>
      <w:i/>
      <w:color w:val="404040"/>
      <w:w w:val="100"/>
      <w:sz w:val="21"/>
      <w:szCs w:val="21"/>
      <w:shd w:val="clear" w:color="auto" w:fill="auto"/>
    </w:rPr>
  </w:style>
  <w:style w:type="character" w:styleId="a7">
    <w:name w:val="Emphasis"/>
    <w:uiPriority w:val="18"/>
    <w:qFormat/>
    <w:rsid w:val="008A3F81"/>
    <w:rPr>
      <w:i/>
      <w:w w:val="100"/>
      <w:sz w:val="21"/>
      <w:szCs w:val="21"/>
      <w:shd w:val="clear" w:color="auto" w:fill="auto"/>
    </w:rPr>
  </w:style>
  <w:style w:type="character" w:styleId="a8">
    <w:name w:val="Intense Emphasis"/>
    <w:uiPriority w:val="19"/>
    <w:qFormat/>
    <w:rsid w:val="008A3F81"/>
    <w:rPr>
      <w:i/>
      <w:color w:val="5B9BD5"/>
      <w:w w:val="100"/>
      <w:sz w:val="21"/>
      <w:szCs w:val="21"/>
      <w:shd w:val="clear" w:color="auto" w:fill="auto"/>
    </w:rPr>
  </w:style>
  <w:style w:type="character" w:styleId="a9">
    <w:name w:val="Strong"/>
    <w:basedOn w:val="a0"/>
    <w:uiPriority w:val="20"/>
    <w:qFormat/>
    <w:rsid w:val="008A3F81"/>
    <w:rPr>
      <w:b/>
      <w:w w:val="100"/>
      <w:sz w:val="20"/>
      <w:szCs w:val="20"/>
      <w:shd w:val="clear" w:color="auto" w:fill="auto"/>
    </w:rPr>
  </w:style>
  <w:style w:type="paragraph" w:styleId="aa">
    <w:name w:val="Quote"/>
    <w:uiPriority w:val="21"/>
    <w:qFormat/>
    <w:rsid w:val="008A3F81"/>
    <w:pPr>
      <w:ind w:left="864" w:right="864"/>
      <w:jc w:val="center"/>
    </w:pPr>
    <w:rPr>
      <w:i/>
      <w:color w:val="404040"/>
      <w:sz w:val="21"/>
      <w:szCs w:val="21"/>
    </w:rPr>
  </w:style>
  <w:style w:type="paragraph" w:styleId="ab">
    <w:name w:val="Intense Quote"/>
    <w:uiPriority w:val="22"/>
    <w:qFormat/>
    <w:rsid w:val="008A3F81"/>
    <w:pPr>
      <w:ind w:left="950" w:right="950"/>
      <w:jc w:val="center"/>
    </w:pPr>
    <w:rPr>
      <w:i/>
      <w:color w:val="5B9BD5"/>
      <w:sz w:val="21"/>
      <w:szCs w:val="21"/>
    </w:rPr>
  </w:style>
  <w:style w:type="character" w:styleId="ac">
    <w:name w:val="Subtle Reference"/>
    <w:uiPriority w:val="23"/>
    <w:qFormat/>
    <w:rsid w:val="008A3F81"/>
    <w:rPr>
      <w:smallCaps/>
      <w:color w:val="5A5A5A"/>
      <w:w w:val="100"/>
      <w:sz w:val="21"/>
      <w:szCs w:val="21"/>
      <w:shd w:val="clear" w:color="auto" w:fill="auto"/>
    </w:rPr>
  </w:style>
  <w:style w:type="character" w:styleId="ad">
    <w:name w:val="Intense Reference"/>
    <w:uiPriority w:val="24"/>
    <w:qFormat/>
    <w:rsid w:val="008A3F81"/>
    <w:rPr>
      <w:b/>
      <w:smallCaps/>
      <w:color w:val="5B9BD5"/>
      <w:w w:val="100"/>
      <w:sz w:val="21"/>
      <w:szCs w:val="21"/>
      <w:shd w:val="clear" w:color="auto" w:fill="auto"/>
    </w:rPr>
  </w:style>
  <w:style w:type="character" w:styleId="ae">
    <w:name w:val="Book Title"/>
    <w:uiPriority w:val="25"/>
    <w:qFormat/>
    <w:rsid w:val="008A3F81"/>
    <w:rPr>
      <w:b/>
      <w:i/>
      <w:w w:val="100"/>
      <w:sz w:val="21"/>
      <w:szCs w:val="21"/>
      <w:shd w:val="clear" w:color="auto" w:fill="auto"/>
    </w:rPr>
  </w:style>
  <w:style w:type="paragraph" w:styleId="af">
    <w:name w:val="List Paragraph"/>
    <w:basedOn w:val="a"/>
    <w:uiPriority w:val="26"/>
    <w:qFormat/>
    <w:rsid w:val="008A3F81"/>
    <w:pPr>
      <w:ind w:firstLine="420"/>
    </w:pPr>
  </w:style>
  <w:style w:type="paragraph" w:styleId="TOC">
    <w:name w:val="TOC Heading"/>
    <w:uiPriority w:val="27"/>
    <w:unhideWhenUsed/>
    <w:qFormat/>
    <w:rsid w:val="008A3F81"/>
    <w:rPr>
      <w:color w:val="2E74B5"/>
      <w:sz w:val="32"/>
      <w:szCs w:val="32"/>
    </w:rPr>
  </w:style>
  <w:style w:type="paragraph" w:styleId="10">
    <w:name w:val="toc 1"/>
    <w:uiPriority w:val="28"/>
    <w:unhideWhenUsed/>
    <w:qFormat/>
    <w:rsid w:val="008A3F81"/>
    <w:pPr>
      <w:jc w:val="both"/>
    </w:pPr>
    <w:rPr>
      <w:sz w:val="21"/>
      <w:szCs w:val="21"/>
    </w:rPr>
  </w:style>
  <w:style w:type="paragraph" w:styleId="20">
    <w:name w:val="toc 2"/>
    <w:uiPriority w:val="29"/>
    <w:unhideWhenUsed/>
    <w:qFormat/>
    <w:rsid w:val="008A3F81"/>
    <w:pPr>
      <w:ind w:left="425"/>
      <w:jc w:val="both"/>
    </w:pPr>
    <w:rPr>
      <w:sz w:val="21"/>
      <w:szCs w:val="21"/>
    </w:rPr>
  </w:style>
  <w:style w:type="paragraph" w:styleId="30">
    <w:name w:val="toc 3"/>
    <w:uiPriority w:val="30"/>
    <w:unhideWhenUsed/>
    <w:qFormat/>
    <w:rsid w:val="008A3F81"/>
    <w:pPr>
      <w:ind w:left="850"/>
      <w:jc w:val="both"/>
    </w:pPr>
    <w:rPr>
      <w:sz w:val="21"/>
      <w:szCs w:val="21"/>
    </w:rPr>
  </w:style>
  <w:style w:type="paragraph" w:styleId="40">
    <w:name w:val="toc 4"/>
    <w:uiPriority w:val="31"/>
    <w:unhideWhenUsed/>
    <w:qFormat/>
    <w:rsid w:val="008A3F81"/>
    <w:pPr>
      <w:ind w:left="1275"/>
      <w:jc w:val="both"/>
    </w:pPr>
    <w:rPr>
      <w:sz w:val="21"/>
      <w:szCs w:val="21"/>
    </w:rPr>
  </w:style>
  <w:style w:type="paragraph" w:styleId="50">
    <w:name w:val="toc 5"/>
    <w:uiPriority w:val="32"/>
    <w:unhideWhenUsed/>
    <w:qFormat/>
    <w:rsid w:val="008A3F81"/>
    <w:pPr>
      <w:ind w:left="1700"/>
      <w:jc w:val="both"/>
    </w:pPr>
    <w:rPr>
      <w:sz w:val="21"/>
      <w:szCs w:val="21"/>
    </w:rPr>
  </w:style>
  <w:style w:type="paragraph" w:styleId="60">
    <w:name w:val="toc 6"/>
    <w:uiPriority w:val="33"/>
    <w:unhideWhenUsed/>
    <w:qFormat/>
    <w:rsid w:val="008A3F81"/>
    <w:pPr>
      <w:ind w:left="2125"/>
      <w:jc w:val="both"/>
    </w:pPr>
    <w:rPr>
      <w:sz w:val="21"/>
      <w:szCs w:val="21"/>
    </w:rPr>
  </w:style>
  <w:style w:type="paragraph" w:styleId="70">
    <w:name w:val="toc 7"/>
    <w:uiPriority w:val="34"/>
    <w:unhideWhenUsed/>
    <w:qFormat/>
    <w:rsid w:val="008A3F81"/>
    <w:pPr>
      <w:ind w:left="2550"/>
      <w:jc w:val="both"/>
    </w:pPr>
    <w:rPr>
      <w:sz w:val="21"/>
      <w:szCs w:val="21"/>
    </w:rPr>
  </w:style>
  <w:style w:type="paragraph" w:styleId="80">
    <w:name w:val="toc 8"/>
    <w:uiPriority w:val="35"/>
    <w:unhideWhenUsed/>
    <w:qFormat/>
    <w:rsid w:val="008A3F81"/>
    <w:pPr>
      <w:ind w:left="2975"/>
      <w:jc w:val="both"/>
    </w:pPr>
    <w:rPr>
      <w:sz w:val="21"/>
      <w:szCs w:val="21"/>
    </w:rPr>
  </w:style>
  <w:style w:type="paragraph" w:styleId="90">
    <w:name w:val="toc 9"/>
    <w:uiPriority w:val="36"/>
    <w:unhideWhenUsed/>
    <w:qFormat/>
    <w:rsid w:val="008A3F81"/>
    <w:pPr>
      <w:ind w:left="3400"/>
      <w:jc w:val="both"/>
    </w:pPr>
    <w:rPr>
      <w:sz w:val="21"/>
      <w:szCs w:val="21"/>
    </w:rPr>
  </w:style>
  <w:style w:type="paragraph" w:styleId="af0">
    <w:name w:val="Date"/>
    <w:basedOn w:val="a"/>
    <w:next w:val="a"/>
    <w:link w:val="Char"/>
    <w:semiHidden/>
    <w:unhideWhenUsed/>
    <w:qFormat/>
    <w:rsid w:val="008A3F81"/>
    <w:pPr>
      <w:ind w:left="100"/>
    </w:pPr>
  </w:style>
  <w:style w:type="paragraph" w:styleId="af1">
    <w:name w:val="footer"/>
    <w:basedOn w:val="a"/>
    <w:link w:val="Char0"/>
    <w:unhideWhenUsed/>
    <w:rsid w:val="008A3F81"/>
    <w:pPr>
      <w:tabs>
        <w:tab w:val="center" w:pos="4153"/>
        <w:tab w:val="right" w:pos="8306"/>
      </w:tabs>
    </w:pPr>
    <w:rPr>
      <w:sz w:val="18"/>
      <w:szCs w:val="18"/>
    </w:rPr>
  </w:style>
  <w:style w:type="paragraph" w:styleId="af2">
    <w:name w:val="header"/>
    <w:basedOn w:val="a"/>
    <w:link w:val="Char1"/>
    <w:semiHidden/>
    <w:unhideWhenUsed/>
    <w:rsid w:val="008A3F81"/>
    <w:pPr>
      <w:tabs>
        <w:tab w:val="center" w:pos="4153"/>
        <w:tab w:val="right" w:pos="8306"/>
      </w:tabs>
      <w:jc w:val="center"/>
    </w:pPr>
    <w:rPr>
      <w:sz w:val="18"/>
      <w:szCs w:val="18"/>
    </w:rPr>
  </w:style>
  <w:style w:type="character" w:customStyle="1" w:styleId="Char1">
    <w:name w:val="页眉 Char"/>
    <w:basedOn w:val="a0"/>
    <w:link w:val="af2"/>
    <w:semiHidden/>
    <w:rsid w:val="008A3F81"/>
    <w:rPr>
      <w:w w:val="100"/>
      <w:sz w:val="18"/>
      <w:szCs w:val="18"/>
      <w:shd w:val="clear" w:color="auto" w:fill="auto"/>
    </w:rPr>
  </w:style>
  <w:style w:type="character" w:customStyle="1" w:styleId="Char0">
    <w:name w:val="页脚 Char"/>
    <w:basedOn w:val="a0"/>
    <w:link w:val="af1"/>
    <w:rsid w:val="008A3F81"/>
    <w:rPr>
      <w:w w:val="100"/>
      <w:sz w:val="18"/>
      <w:szCs w:val="18"/>
      <w:shd w:val="clear" w:color="auto" w:fill="auto"/>
    </w:rPr>
  </w:style>
  <w:style w:type="character" w:customStyle="1" w:styleId="Char">
    <w:name w:val="日期 Char"/>
    <w:basedOn w:val="a0"/>
    <w:link w:val="af0"/>
    <w:semiHidden/>
    <w:qFormat/>
    <w:rsid w:val="008A3F81"/>
    <w:rPr>
      <w:w w:val="100"/>
      <w:sz w:val="22"/>
      <w:szCs w:val="22"/>
      <w:shd w:val="clear" w:color="auto" w:fill="auto"/>
    </w:rPr>
  </w:style>
  <w:style w:type="paragraph" w:styleId="af3">
    <w:name w:val="Normal (Web)"/>
    <w:basedOn w:val="a"/>
    <w:semiHidden/>
    <w:unhideWhenUsed/>
    <w:rsid w:val="008A3F81"/>
    <w:rPr>
      <w:rFonts w:ascii="宋体" w:hAnsi="宋体"/>
      <w:sz w:val="24"/>
      <w:szCs w:val="24"/>
    </w:rPr>
  </w:style>
  <w:style w:type="character" w:customStyle="1" w:styleId="apple-converted-space">
    <w:name w:val="apple-converted-space"/>
    <w:basedOn w:val="a0"/>
    <w:rsid w:val="008A3F81"/>
  </w:style>
  <w:style w:type="character" w:customStyle="1" w:styleId="navname">
    <w:name w:val="nav_name"/>
    <w:basedOn w:val="a0"/>
    <w:rsid w:val="008A3F81"/>
  </w:style>
  <w:style w:type="paragraph" w:styleId="af4">
    <w:name w:val="Balloon Text"/>
    <w:basedOn w:val="a"/>
    <w:link w:val="Char2"/>
    <w:semiHidden/>
    <w:unhideWhenUsed/>
    <w:rsid w:val="008A3F81"/>
    <w:rPr>
      <w:sz w:val="18"/>
      <w:szCs w:val="18"/>
    </w:rPr>
  </w:style>
  <w:style w:type="character" w:customStyle="1" w:styleId="Char2">
    <w:name w:val="批注框文本 Char"/>
    <w:basedOn w:val="a0"/>
    <w:link w:val="af4"/>
    <w:semiHidden/>
    <w:rsid w:val="008A3F81"/>
    <w:rPr>
      <w:rFonts w:ascii="Calibri" w:eastAsia="宋体" w:hAnsi="Calibri"/>
      <w:w w:val="100"/>
      <w:sz w:val="18"/>
      <w:szCs w:val="18"/>
      <w:shd w:val="clear" w:color="auto" w:fil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20</Pages>
  <Words>1475</Words>
  <Characters>8410</Characters>
  <Application>Microsoft Office Word</Application>
  <DocSecurity>0</DocSecurity>
  <Lines>70</Lines>
  <Paragraphs>19</Paragraphs>
  <MMClips>0</MMClips>
  <ScaleCrop>false</ScaleCrop>
  <HeadingPairs>
    <vt:vector size="2" baseType="variant">
      <vt:variant>
        <vt:lpstr>제목</vt:lpstr>
      </vt:variant>
      <vt:variant>
        <vt:i4>1</vt:i4>
      </vt:variant>
    </vt:vector>
  </HeadingPairs>
  <TitlesOfParts>
    <vt:vector size="1" baseType="lpstr">
      <vt:lpstr>Title text</vt:lpstr>
    </vt:vector>
  </TitlesOfParts>
  <Company/>
  <LinksUpToDate>false</LinksUpToDate>
  <CharactersWithSpaces>9866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cp:revision>
  <cp:lastPrinted>2019-01-04T07:35:00Z</cp:lastPrinted>
  <dcterms:created xsi:type="dcterms:W3CDTF">2019-01-04T06:18:00Z</dcterms:created>
  <dcterms:modified xsi:type="dcterms:W3CDTF">2019-01-05T04:16:00Z</dcterms:modified>
</cp:coreProperties>
</file>