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附件5</w:t>
      </w:r>
    </w:p>
    <w:p>
      <w:pPr>
        <w:jc w:val="center"/>
        <w:rPr>
          <w:rFonts w:hint="eastAsia" w:asciiTheme="majorEastAsia" w:hAnsiTheme="majorEastAsia" w:eastAsiaTheme="majorEastAsia" w:cstheme="minorBidi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inorBidi"/>
          <w:b/>
          <w:sz w:val="36"/>
          <w:szCs w:val="36"/>
        </w:rPr>
        <w:t>2018年度青海大学教师教学技能竞赛</w:t>
      </w:r>
    </w:p>
    <w:p>
      <w:pPr>
        <w:jc w:val="center"/>
        <w:rPr>
          <w:rFonts w:hint="eastAsia" w:asciiTheme="majorEastAsia" w:hAnsiTheme="majorEastAsia" w:eastAsiaTheme="majorEastAsia" w:cstheme="minorBidi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inorBidi"/>
          <w:b/>
          <w:sz w:val="36"/>
          <w:szCs w:val="36"/>
        </w:rPr>
        <w:t>课堂教学评分表</w:t>
      </w:r>
    </w:p>
    <w:p>
      <w:pPr>
        <w:rPr>
          <w:rFonts w:hint="eastAsia"/>
        </w:rPr>
      </w:pPr>
    </w:p>
    <w:p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选手编号: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</w:t>
      </w:r>
      <w:r>
        <w:rPr>
          <w:rFonts w:hint="eastAsia" w:ascii="黑体" w:hAnsi="黑体" w:eastAsia="黑体"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5"/>
        <w:tblW w:w="937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095"/>
        <w:gridCol w:w="5411"/>
        <w:gridCol w:w="983"/>
        <w:gridCol w:w="77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项目</w:t>
            </w:r>
          </w:p>
        </w:tc>
        <w:tc>
          <w:tcPr>
            <w:tcW w:w="65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评测要求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分值（75）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1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课堂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(75分)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内容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(30分)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理论联系实际，符合学生的特点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8</w:t>
            </w:r>
          </w:p>
        </w:tc>
        <w:tc>
          <w:tcPr>
            <w:tcW w:w="77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注重学术性，内容充实，信息量大，渗透专业思想，为教学目标服务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8</w:t>
            </w:r>
          </w:p>
        </w:tc>
        <w:tc>
          <w:tcPr>
            <w:tcW w:w="77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反映或联系学科发展新思想、新概念、新成果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3</w:t>
            </w:r>
          </w:p>
        </w:tc>
        <w:tc>
          <w:tcPr>
            <w:tcW w:w="77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重点突出，条理清楚，内容承前启后，循序渐进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11</w:t>
            </w:r>
          </w:p>
        </w:tc>
        <w:tc>
          <w:tcPr>
            <w:tcW w:w="77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组织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(30分)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教学过程安排合理，方法运用灵活、恰当，教学设计方案体现完整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10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　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启发性强，能有效调动学生思维和学习积极性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10</w:t>
            </w:r>
          </w:p>
        </w:tc>
        <w:tc>
          <w:tcPr>
            <w:tcW w:w="77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教学时间安排合理，课堂应变能力强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3</w:t>
            </w:r>
          </w:p>
        </w:tc>
        <w:tc>
          <w:tcPr>
            <w:tcW w:w="77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熟练、有效地运用多媒体等现代教学手段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4</w:t>
            </w:r>
          </w:p>
        </w:tc>
        <w:tc>
          <w:tcPr>
            <w:tcW w:w="77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3</w:t>
            </w:r>
          </w:p>
        </w:tc>
        <w:tc>
          <w:tcPr>
            <w:tcW w:w="77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语言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教态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(10分)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普通话讲课，语言清晰、流畅、准确、生动，语速节奏恰当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5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肢体语言运用合理、恰当，教态自然大方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3</w:t>
            </w:r>
          </w:p>
        </w:tc>
        <w:tc>
          <w:tcPr>
            <w:tcW w:w="77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教态仪表自然得体，精神饱满，亲和力强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</w:t>
            </w:r>
          </w:p>
        </w:tc>
        <w:tc>
          <w:tcPr>
            <w:tcW w:w="77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11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特色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(5分)</w:t>
            </w:r>
          </w:p>
        </w:tc>
        <w:tc>
          <w:tcPr>
            <w:tcW w:w="5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教学理念先进、风格突出、感染力强、教学效果好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5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评委签名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合计得分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  <w:szCs w:val="21"/>
              </w:rPr>
            </w:pPr>
          </w:p>
        </w:tc>
      </w:tr>
    </w:tbl>
    <w:p>
      <w:pPr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注：评委评分最多保留小数点后两位。</w:t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61"/>
    <w:rsid w:val="006B6B49"/>
    <w:rsid w:val="008F6CC8"/>
    <w:rsid w:val="00C21A3D"/>
    <w:rsid w:val="00CF5561"/>
    <w:rsid w:val="00E466BF"/>
    <w:rsid w:val="3B9D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82</Words>
  <Characters>471</Characters>
  <Lines>3</Lines>
  <Paragraphs>1</Paragraphs>
  <TotalTime>1</TotalTime>
  <ScaleCrop>false</ScaleCrop>
  <LinksUpToDate>false</LinksUpToDate>
  <CharactersWithSpaces>552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2018-10-16T07:01:00Z</dcterms:created>
  <dc:creator>User</dc:creator>
  <cp:lastModifiedBy>渔知香木桶鱼</cp:lastModifiedBy>
  <dcterms:modified xsi:type="dcterms:W3CDTF">2018-10-18T01:51:00Z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